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C9437B9" w14:textId="1A3ADE84" w:rsidR="00E67833" w:rsidRPr="00D15C93" w:rsidRDefault="0094425C" w:rsidP="00D15C93">
      <w:pPr>
        <w:spacing w:before="1" w:line="240" w:lineRule="auto"/>
        <w:ind w:right="-2"/>
        <w:jc w:val="center"/>
        <w:rPr>
          <w:rFonts w:ascii="Times New Roman" w:hAnsi="Times New Roman" w:cs="Times New Roman"/>
          <w:b/>
          <w:sz w:val="28"/>
          <w:lang w:val="en-US"/>
        </w:rPr>
      </w:pPr>
      <w:r w:rsidRPr="0094425C">
        <w:rPr>
          <w:rFonts w:ascii="Times New Roman" w:hAnsi="Times New Roman" w:cs="Times New Roman"/>
          <w:b/>
          <w:sz w:val="28"/>
          <w:lang w:val="en-US"/>
        </w:rPr>
        <w:t>Irina</w:t>
      </w:r>
      <w:r w:rsidRPr="0094425C">
        <w:rPr>
          <w:rFonts w:ascii="Times New Roman" w:hAnsi="Times New Roman" w:cs="Times New Roman"/>
          <w:b/>
          <w:spacing w:val="-3"/>
          <w:sz w:val="28"/>
          <w:lang w:val="en-US"/>
        </w:rPr>
        <w:t xml:space="preserve"> </w:t>
      </w:r>
      <w:r w:rsidRPr="0094425C">
        <w:rPr>
          <w:rFonts w:ascii="Times New Roman" w:hAnsi="Times New Roman" w:cs="Times New Roman"/>
          <w:b/>
          <w:sz w:val="28"/>
          <w:lang w:val="en-US"/>
        </w:rPr>
        <w:t>Vladimirovna</w:t>
      </w:r>
      <w:r w:rsidRPr="0094425C">
        <w:rPr>
          <w:rFonts w:ascii="Times New Roman" w:hAnsi="Times New Roman" w:cs="Times New Roman"/>
          <w:b/>
          <w:spacing w:val="-2"/>
          <w:sz w:val="28"/>
          <w:lang w:val="en-US"/>
        </w:rPr>
        <w:t xml:space="preserve"> </w:t>
      </w:r>
      <w:r w:rsidRPr="0094425C">
        <w:rPr>
          <w:rFonts w:ascii="Times New Roman" w:hAnsi="Times New Roman" w:cs="Times New Roman"/>
          <w:b/>
          <w:sz w:val="28"/>
          <w:lang w:val="en-US"/>
        </w:rPr>
        <w:t>GROSHEVA</w:t>
      </w:r>
    </w:p>
    <w:p w14:paraId="5A32A6CF" w14:textId="4AC3CA3A" w:rsidR="0094425C" w:rsidRPr="00D15C93" w:rsidRDefault="0094425C" w:rsidP="008905C9">
      <w:pPr>
        <w:spacing w:after="0" w:line="240" w:lineRule="auto"/>
        <w:ind w:left="-284"/>
        <w:jc w:val="center"/>
        <w:rPr>
          <w:rFonts w:ascii="Times New Roman" w:hAnsi="Times New Roman" w:cs="Times New Roman"/>
          <w:b/>
          <w:bCs/>
          <w:i/>
          <w:sz w:val="28"/>
          <w:szCs w:val="28"/>
          <w:lang w:val="en-US"/>
        </w:rPr>
      </w:pPr>
      <w:r w:rsidRPr="00D15C93">
        <w:rPr>
          <w:rFonts w:ascii="Times New Roman" w:hAnsi="Times New Roman" w:cs="Times New Roman"/>
          <w:b/>
          <w:bCs/>
          <w:i/>
          <w:sz w:val="28"/>
          <w:szCs w:val="28"/>
          <w:lang w:val="en-US"/>
        </w:rPr>
        <w:t>Model of the object-spatial developmental environment</w:t>
      </w:r>
    </w:p>
    <w:p w14:paraId="643647F0" w14:textId="77777777" w:rsidR="0094425C" w:rsidRPr="00D15C93" w:rsidRDefault="0094425C" w:rsidP="008905C9">
      <w:pPr>
        <w:spacing w:after="0" w:line="240" w:lineRule="auto"/>
        <w:ind w:left="-284"/>
        <w:jc w:val="center"/>
        <w:rPr>
          <w:rFonts w:ascii="Times New Roman" w:hAnsi="Times New Roman" w:cs="Times New Roman"/>
          <w:b/>
          <w:bCs/>
          <w:i/>
          <w:sz w:val="28"/>
          <w:szCs w:val="28"/>
          <w:lang w:val="en-US"/>
        </w:rPr>
      </w:pPr>
      <w:r w:rsidRPr="00D15C93">
        <w:rPr>
          <w:rFonts w:ascii="Times New Roman" w:hAnsi="Times New Roman" w:cs="Times New Roman"/>
          <w:b/>
          <w:bCs/>
          <w:i/>
          <w:sz w:val="28"/>
          <w:szCs w:val="28"/>
          <w:lang w:val="en-US"/>
        </w:rPr>
        <w:t>of preschool</w:t>
      </w:r>
      <w:r w:rsidRPr="00D15C93">
        <w:rPr>
          <w:rFonts w:ascii="Times New Roman" w:hAnsi="Times New Roman" w:cs="Times New Roman"/>
          <w:b/>
          <w:bCs/>
          <w:i/>
          <w:spacing w:val="-1"/>
          <w:sz w:val="28"/>
          <w:szCs w:val="28"/>
          <w:lang w:val="en-US"/>
        </w:rPr>
        <w:t xml:space="preserve"> </w:t>
      </w:r>
      <w:r w:rsidRPr="00D15C93">
        <w:rPr>
          <w:rFonts w:ascii="Times New Roman" w:hAnsi="Times New Roman" w:cs="Times New Roman"/>
          <w:b/>
          <w:bCs/>
          <w:i/>
          <w:sz w:val="28"/>
          <w:szCs w:val="28"/>
          <w:lang w:val="en-US"/>
        </w:rPr>
        <w:t>educational</w:t>
      </w:r>
      <w:r w:rsidRPr="00D15C93">
        <w:rPr>
          <w:rFonts w:ascii="Times New Roman" w:hAnsi="Times New Roman" w:cs="Times New Roman"/>
          <w:b/>
          <w:bCs/>
          <w:i/>
          <w:spacing w:val="-2"/>
          <w:sz w:val="28"/>
          <w:szCs w:val="28"/>
          <w:lang w:val="en-US"/>
        </w:rPr>
        <w:t xml:space="preserve"> </w:t>
      </w:r>
      <w:r w:rsidRPr="00D15C93">
        <w:rPr>
          <w:rFonts w:ascii="Times New Roman" w:hAnsi="Times New Roman" w:cs="Times New Roman"/>
          <w:b/>
          <w:bCs/>
          <w:i/>
          <w:sz w:val="28"/>
          <w:szCs w:val="28"/>
          <w:lang w:val="en-US"/>
        </w:rPr>
        <w:t>organization</w:t>
      </w:r>
    </w:p>
    <w:p w14:paraId="11729BE1" w14:textId="77777777" w:rsidR="0094425C" w:rsidRPr="0094425C" w:rsidRDefault="0094425C" w:rsidP="0094425C">
      <w:pPr>
        <w:pStyle w:val="af"/>
        <w:spacing w:before="7"/>
        <w:ind w:left="-284"/>
        <w:jc w:val="both"/>
        <w:rPr>
          <w:rFonts w:cs="Times New Roman"/>
          <w:b/>
          <w:szCs w:val="24"/>
          <w:lang w:val="en-US"/>
        </w:rPr>
      </w:pPr>
    </w:p>
    <w:p w14:paraId="74D2CA78" w14:textId="79DBED31" w:rsidR="0094425C" w:rsidRPr="00D15C93" w:rsidRDefault="0094425C" w:rsidP="00D15C93">
      <w:pPr>
        <w:pStyle w:val="af"/>
        <w:spacing w:before="1"/>
        <w:ind w:right="108" w:firstLine="567"/>
        <w:jc w:val="both"/>
        <w:rPr>
          <w:rFonts w:cs="Times New Roman"/>
          <w:sz w:val="24"/>
          <w:szCs w:val="28"/>
          <w:lang w:val="en-US"/>
        </w:rPr>
      </w:pPr>
      <w:r w:rsidRPr="00D15C93">
        <w:rPr>
          <w:rFonts w:cs="Times New Roman"/>
          <w:b/>
          <w:sz w:val="24"/>
          <w:szCs w:val="28"/>
          <w:lang w:val="en-US"/>
        </w:rPr>
        <w:t>Summary.</w:t>
      </w:r>
      <w:r w:rsidRPr="00D15C93">
        <w:rPr>
          <w:rFonts w:cs="Times New Roman"/>
          <w:b/>
          <w:spacing w:val="1"/>
          <w:sz w:val="24"/>
          <w:szCs w:val="28"/>
          <w:lang w:val="en-US"/>
        </w:rPr>
        <w:t xml:space="preserve"> </w:t>
      </w:r>
      <w:r w:rsidR="005508F6" w:rsidRPr="005508F6">
        <w:rPr>
          <w:rFonts w:cs="Times New Roman"/>
          <w:sz w:val="24"/>
          <w:szCs w:val="28"/>
          <w:lang w:val="en-US"/>
        </w:rPr>
        <w:t>The model of the object-spatial developmental environment presents its content, considering the holistic approach for the implementation of the State Standard of preschool education and upbringing of the Republic of Uzbekistan and the development of children of early childhood and preschool age, the establishment of key fac</w:t>
      </w:r>
      <w:r w:rsidR="005508F6">
        <w:rPr>
          <w:rFonts w:cs="Times New Roman"/>
          <w:sz w:val="24"/>
          <w:szCs w:val="28"/>
          <w:lang w:val="en-US"/>
        </w:rPr>
        <w:t>tors that determine its quality</w:t>
      </w:r>
      <w:r w:rsidRPr="00D15C93">
        <w:rPr>
          <w:rFonts w:cs="Times New Roman"/>
          <w:sz w:val="24"/>
          <w:szCs w:val="28"/>
          <w:lang w:val="en-US"/>
        </w:rPr>
        <w:t>.</w:t>
      </w:r>
    </w:p>
    <w:p w14:paraId="673248C9" w14:textId="130CCF28" w:rsidR="000E0238" w:rsidRPr="00E67833" w:rsidRDefault="000E0238" w:rsidP="003E3667">
      <w:pPr>
        <w:tabs>
          <w:tab w:val="left" w:pos="430"/>
        </w:tabs>
        <w:spacing w:after="0" w:line="240" w:lineRule="auto"/>
        <w:jc w:val="both"/>
        <w:rPr>
          <w:rFonts w:ascii="Times New Roman" w:eastAsia="Calibri" w:hAnsi="Times New Roman" w:cs="Times New Roman"/>
          <w:sz w:val="28"/>
          <w:szCs w:val="28"/>
          <w:shd w:val="clear" w:color="auto" w:fill="FFFFFF"/>
          <w:lang w:val="en-US"/>
        </w:rPr>
      </w:pPr>
    </w:p>
    <w:p w14:paraId="265975B0" w14:textId="2A7893AC" w:rsidR="00596AF9" w:rsidRDefault="003E3667" w:rsidP="00596AF9">
      <w:pPr>
        <w:tabs>
          <w:tab w:val="left" w:pos="430"/>
        </w:tabs>
        <w:spacing w:after="0" w:line="240" w:lineRule="auto"/>
        <w:ind w:firstLine="426"/>
        <w:jc w:val="both"/>
        <w:rPr>
          <w:rFonts w:ascii="Times New Roman" w:eastAsia="Calibri" w:hAnsi="Times New Roman" w:cs="Times New Roman"/>
          <w:sz w:val="28"/>
          <w:szCs w:val="28"/>
          <w:shd w:val="clear" w:color="auto" w:fill="FFFFFF"/>
          <w:lang w:val="en-US"/>
        </w:rPr>
      </w:pPr>
      <w:r w:rsidRPr="003E3667">
        <w:rPr>
          <w:rFonts w:ascii="Times New Roman" w:eastAsia="Calibri" w:hAnsi="Times New Roman" w:cs="Times New Roman"/>
          <w:sz w:val="28"/>
          <w:szCs w:val="28"/>
          <w:shd w:val="clear" w:color="auto" w:fill="FFFFFF"/>
          <w:lang w:val="en-US"/>
        </w:rPr>
        <w:t>The object-spatial developmental environment ensures the maximum realization of the educational principle of the pre-school education system, the group, and the terri</w:t>
      </w:r>
      <w:r>
        <w:rPr>
          <w:rFonts w:ascii="Times New Roman" w:eastAsia="Calibri" w:hAnsi="Times New Roman" w:cs="Times New Roman"/>
          <w:sz w:val="28"/>
          <w:szCs w:val="28"/>
          <w:shd w:val="clear" w:color="auto" w:fill="FFFFFF"/>
          <w:lang w:val="en-US"/>
        </w:rPr>
        <w:t>to</w:t>
      </w:r>
      <w:r w:rsidRPr="003E3667">
        <w:rPr>
          <w:rFonts w:ascii="Times New Roman" w:eastAsia="Calibri" w:hAnsi="Times New Roman" w:cs="Times New Roman"/>
          <w:sz w:val="28"/>
          <w:szCs w:val="28"/>
          <w:shd w:val="clear" w:color="auto" w:fill="FFFFFF"/>
          <w:lang w:val="en-US"/>
        </w:rPr>
        <w:t>ry, adjacent to the given organization and the local community (mahalla) assigned to the implementation of "Ilk qadam" State educational program, materials, equipment and tools for the development of pre-school children in accordance wi</w:t>
      </w:r>
      <w:r w:rsidR="005508F6">
        <w:rPr>
          <w:rFonts w:ascii="Times New Roman" w:eastAsia="Calibri" w:hAnsi="Times New Roman" w:cs="Times New Roman"/>
          <w:sz w:val="28"/>
          <w:szCs w:val="28"/>
          <w:shd w:val="clear" w:color="auto" w:fill="FFFFFF"/>
          <w:lang w:val="en-US"/>
        </w:rPr>
        <w:t>th the needs of each age group.</w:t>
      </w:r>
      <w:r w:rsidR="005508F6" w:rsidRPr="005508F6">
        <w:rPr>
          <w:rFonts w:ascii="Times New Roman" w:eastAsia="Calibri" w:hAnsi="Times New Roman" w:cs="Times New Roman"/>
          <w:sz w:val="28"/>
          <w:szCs w:val="28"/>
          <w:shd w:val="clear" w:color="auto" w:fill="FFFFFF"/>
          <w:lang w:val="en-US"/>
        </w:rPr>
        <w:t xml:space="preserve"> </w:t>
      </w:r>
      <w:r w:rsidR="005508F6">
        <w:rPr>
          <w:rFonts w:ascii="Times New Roman" w:eastAsia="Calibri" w:hAnsi="Times New Roman" w:cs="Times New Roman"/>
          <w:sz w:val="28"/>
          <w:szCs w:val="28"/>
          <w:shd w:val="clear" w:color="auto" w:fill="FFFFFF"/>
          <w:lang w:val="en-US"/>
        </w:rPr>
        <w:t>Object-spatial</w:t>
      </w:r>
      <w:r w:rsidR="00E67833" w:rsidRPr="00E67833">
        <w:rPr>
          <w:rFonts w:ascii="Times New Roman" w:eastAsia="Calibri" w:hAnsi="Times New Roman" w:cs="Times New Roman"/>
          <w:sz w:val="28"/>
          <w:szCs w:val="28"/>
          <w:shd w:val="clear" w:color="auto" w:fill="FFFFFF"/>
          <w:lang w:val="en-US"/>
        </w:rPr>
        <w:t xml:space="preserve"> developmental environment should be understood as a natural comfortable environment, rationally organized in space and time, saturated with a variety of objects and game materials. In such an environment it is possible to include all children of the group in active cognitive and creative activity at the same time. After all, it is the child's development that takes place in the activity that determines the effectiveness of development at each psychological age, which is carried out in the conditions of a certain object-spatial developmental environment. The developmental environment is the source of formation of the child's subjective experience, and it is in this environment that the child realizes his or her right to freedom of choice of activity.</w:t>
      </w:r>
    </w:p>
    <w:p w14:paraId="3BE8E833" w14:textId="6686ECD8" w:rsidR="00596AF9" w:rsidRDefault="00596AF9" w:rsidP="00596AF9">
      <w:pPr>
        <w:tabs>
          <w:tab w:val="left" w:pos="430"/>
        </w:tabs>
        <w:spacing w:after="0" w:line="240" w:lineRule="auto"/>
        <w:ind w:firstLine="426"/>
        <w:jc w:val="both"/>
        <w:rPr>
          <w:rFonts w:ascii="Times New Roman" w:eastAsia="Calibri" w:hAnsi="Times New Roman" w:cs="Times New Roman"/>
          <w:sz w:val="28"/>
          <w:szCs w:val="28"/>
          <w:shd w:val="clear" w:color="auto" w:fill="FFFFFF"/>
          <w:lang w:val="en-US"/>
        </w:rPr>
      </w:pPr>
      <w:r w:rsidRPr="00596AF9">
        <w:rPr>
          <w:rFonts w:ascii="Times New Roman" w:eastAsia="Calibri" w:hAnsi="Times New Roman" w:cs="Times New Roman"/>
          <w:sz w:val="28"/>
          <w:szCs w:val="28"/>
          <w:shd w:val="clear" w:color="auto" w:fill="FFFFFF"/>
          <w:lang w:val="en-US"/>
        </w:rPr>
        <w:t>For preschool children, the developmental environment cannot and should not be limited to a particular preschool educational organization.  Because everything around us can and should act as an educational space that promotes not only intellectual but also physical and aesthetic development.</w:t>
      </w:r>
    </w:p>
    <w:p w14:paraId="6139143A" w14:textId="77B2581C" w:rsidR="00772463" w:rsidRDefault="005D6B7E" w:rsidP="00596AF9">
      <w:pPr>
        <w:tabs>
          <w:tab w:val="left" w:pos="430"/>
        </w:tabs>
        <w:spacing w:after="0" w:line="240" w:lineRule="auto"/>
        <w:ind w:firstLine="426"/>
        <w:jc w:val="both"/>
        <w:rPr>
          <w:rFonts w:ascii="Times New Roman" w:eastAsia="Calibri" w:hAnsi="Times New Roman" w:cs="Times New Roman"/>
          <w:sz w:val="28"/>
          <w:szCs w:val="28"/>
          <w:shd w:val="clear" w:color="auto" w:fill="FFFFFF"/>
          <w:lang w:val="en-US"/>
        </w:rPr>
      </w:pPr>
      <w:r w:rsidRPr="005D6B7E">
        <w:rPr>
          <w:rFonts w:ascii="Times New Roman" w:eastAsia="Calibri" w:hAnsi="Times New Roman" w:cs="Times New Roman"/>
          <w:sz w:val="28"/>
          <w:szCs w:val="28"/>
          <w:shd w:val="clear" w:color="auto" w:fill="FFFFFF"/>
          <w:lang w:val="en-US"/>
        </w:rPr>
        <w:t xml:space="preserve">Fulfillment of the </w:t>
      </w:r>
      <w:r w:rsidR="00772463" w:rsidRPr="00772463">
        <w:rPr>
          <w:rFonts w:ascii="Times New Roman" w:eastAsia="Calibri" w:hAnsi="Times New Roman" w:cs="Times New Roman"/>
          <w:sz w:val="28"/>
          <w:szCs w:val="28"/>
          <w:shd w:val="clear" w:color="auto" w:fill="FFFFFF"/>
          <w:lang w:val="en-US"/>
        </w:rPr>
        <w:t>State requirements for the development of the early and preschool children of the Republic of Uzbekistan, it is not possible without the use of innovative technology and the development of the object-spatial developmental environment, which should be focused on the development of each child's artistic nature.</w:t>
      </w:r>
    </w:p>
    <w:p w14:paraId="5A64A4AB" w14:textId="6CA32B51" w:rsidR="00596AF9" w:rsidRDefault="00E72D89" w:rsidP="00596AF9">
      <w:pPr>
        <w:tabs>
          <w:tab w:val="left" w:pos="430"/>
        </w:tabs>
        <w:spacing w:after="0" w:line="240" w:lineRule="auto"/>
        <w:ind w:firstLine="426"/>
        <w:jc w:val="both"/>
        <w:rPr>
          <w:rFonts w:ascii="Times New Roman" w:eastAsia="Calibri" w:hAnsi="Times New Roman" w:cs="Times New Roman"/>
          <w:sz w:val="28"/>
          <w:szCs w:val="28"/>
          <w:shd w:val="clear" w:color="auto" w:fill="FFFFFF"/>
          <w:lang w:val="en-US"/>
        </w:rPr>
      </w:pPr>
      <w:r w:rsidRPr="00E72D89">
        <w:rPr>
          <w:rFonts w:ascii="Times New Roman" w:eastAsia="Calibri" w:hAnsi="Times New Roman" w:cs="Times New Roman"/>
          <w:sz w:val="28"/>
          <w:szCs w:val="28"/>
          <w:shd w:val="clear" w:color="auto" w:fill="FFFFFF"/>
          <w:lang w:val="en-US"/>
        </w:rPr>
        <w:t>With the adoption of th</w:t>
      </w:r>
      <w:r w:rsidR="004E26D6">
        <w:rPr>
          <w:rFonts w:ascii="Times New Roman" w:eastAsia="Calibri" w:hAnsi="Times New Roman" w:cs="Times New Roman"/>
          <w:sz w:val="28"/>
          <w:szCs w:val="28"/>
          <w:shd w:val="clear" w:color="auto" w:fill="FFFFFF"/>
          <w:lang w:val="en-US"/>
        </w:rPr>
        <w:t>e State standard for preschool education and u</w:t>
      </w:r>
      <w:r w:rsidRPr="00E72D89">
        <w:rPr>
          <w:rFonts w:ascii="Times New Roman" w:eastAsia="Calibri" w:hAnsi="Times New Roman" w:cs="Times New Roman"/>
          <w:sz w:val="28"/>
          <w:szCs w:val="28"/>
          <w:shd w:val="clear" w:color="auto" w:fill="FFFFFF"/>
          <w:lang w:val="en-US"/>
        </w:rPr>
        <w:t>pbringing, the system of preschool education of the Republic of Uzbekistan presents minimum requirements for the equipment of preschool educational organization, taking into account the State requirements in the areas of child development. Taking this document into account, it is possible to build a conceptual model of the object-spatial developmental environment of a preschool educational organization</w:t>
      </w:r>
      <w:r w:rsidR="00262BE3" w:rsidRPr="00262BE3">
        <w:rPr>
          <w:rFonts w:ascii="Times New Roman" w:eastAsia="Calibri" w:hAnsi="Times New Roman" w:cs="Times New Roman"/>
          <w:sz w:val="28"/>
          <w:szCs w:val="28"/>
          <w:shd w:val="clear" w:color="auto" w:fill="FFFFFF"/>
          <w:lang w:val="en-US"/>
        </w:rPr>
        <w:t xml:space="preserve"> </w:t>
      </w:r>
      <w:r w:rsidR="00262BE3" w:rsidRPr="001B77C6">
        <w:rPr>
          <w:rFonts w:ascii="Times New Roman" w:eastAsia="Calibri" w:hAnsi="Times New Roman" w:cs="Times New Roman"/>
          <w:sz w:val="28"/>
          <w:szCs w:val="28"/>
          <w:shd w:val="clear" w:color="auto" w:fill="FFFFFF"/>
          <w:lang w:val="en-US"/>
        </w:rPr>
        <w:t>(</w:t>
      </w:r>
      <w:r w:rsidR="00F27A23" w:rsidRPr="001B77C6">
        <w:rPr>
          <w:rFonts w:ascii="Times New Roman" w:eastAsia="Calibri" w:hAnsi="Times New Roman" w:cs="Times New Roman"/>
          <w:bCs/>
          <w:iCs/>
          <w:sz w:val="28"/>
          <w:szCs w:val="28"/>
          <w:shd w:val="clear" w:color="auto" w:fill="FFFFFF"/>
          <w:lang w:val="en-US"/>
        </w:rPr>
        <w:t>Figure 1</w:t>
      </w:r>
      <w:r w:rsidR="00F27A23" w:rsidRPr="001B77C6">
        <w:rPr>
          <w:rFonts w:ascii="Times New Roman" w:eastAsia="Calibri" w:hAnsi="Times New Roman" w:cs="Times New Roman"/>
          <w:iCs/>
          <w:sz w:val="28"/>
          <w:szCs w:val="28"/>
          <w:shd w:val="clear" w:color="auto" w:fill="FFFFFF"/>
          <w:lang w:val="en-US"/>
        </w:rPr>
        <w:t>)</w:t>
      </w:r>
      <w:r w:rsidRPr="001B77C6">
        <w:rPr>
          <w:rFonts w:ascii="Times New Roman" w:eastAsia="Calibri" w:hAnsi="Times New Roman" w:cs="Times New Roman"/>
          <w:sz w:val="28"/>
          <w:szCs w:val="28"/>
          <w:shd w:val="clear" w:color="auto" w:fill="FFFFFF"/>
          <w:lang w:val="en-US"/>
        </w:rPr>
        <w:t>.</w:t>
      </w:r>
    </w:p>
    <w:p w14:paraId="43278079" w14:textId="7587E81A" w:rsidR="008A206C" w:rsidRPr="00463A5C" w:rsidRDefault="00E72D89" w:rsidP="00463A5C">
      <w:pPr>
        <w:tabs>
          <w:tab w:val="left" w:pos="430"/>
        </w:tabs>
        <w:spacing w:after="0" w:line="240" w:lineRule="auto"/>
        <w:ind w:firstLine="426"/>
        <w:jc w:val="both"/>
        <w:rPr>
          <w:rFonts w:ascii="Times New Roman" w:eastAsia="Calibri" w:hAnsi="Times New Roman" w:cs="Times New Roman"/>
          <w:i/>
          <w:iCs/>
          <w:sz w:val="28"/>
          <w:szCs w:val="28"/>
          <w:shd w:val="clear" w:color="auto" w:fill="FFFFFF"/>
          <w:lang w:val="en-US"/>
        </w:rPr>
      </w:pPr>
      <w:r w:rsidRPr="00E72D89">
        <w:rPr>
          <w:rFonts w:ascii="Times New Roman" w:eastAsia="Calibri" w:hAnsi="Times New Roman" w:cs="Times New Roman"/>
          <w:sz w:val="28"/>
          <w:szCs w:val="28"/>
          <w:shd w:val="clear" w:color="auto" w:fill="FFFFFF"/>
          <w:lang w:val="en-US"/>
        </w:rPr>
        <w:t xml:space="preserve">The model of the object-spatial developmental environment provides for a change in time of play, and the child can also act with the </w:t>
      </w:r>
      <w:r w:rsidR="00262BE3">
        <w:rPr>
          <w:rFonts w:ascii="Times New Roman" w:eastAsia="Calibri" w:hAnsi="Times New Roman" w:cs="Times New Roman"/>
          <w:sz w:val="28"/>
          <w:szCs w:val="28"/>
          <w:shd w:val="clear" w:color="auto" w:fill="FFFFFF"/>
          <w:lang w:val="en-US"/>
        </w:rPr>
        <w:t>educator</w:t>
      </w:r>
      <w:r w:rsidRPr="00E72D89">
        <w:rPr>
          <w:rFonts w:ascii="Times New Roman" w:eastAsia="Calibri" w:hAnsi="Times New Roman" w:cs="Times New Roman"/>
          <w:sz w:val="28"/>
          <w:szCs w:val="28"/>
          <w:shd w:val="clear" w:color="auto" w:fill="FFFFFF"/>
          <w:lang w:val="en-US"/>
        </w:rPr>
        <w:t xml:space="preserve"> and independently. The subject content should be provided in the space in such a way as to provide children with active maste</w:t>
      </w:r>
      <w:r w:rsidR="0060400D">
        <w:rPr>
          <w:rFonts w:ascii="Times New Roman" w:eastAsia="Calibri" w:hAnsi="Times New Roman" w:cs="Times New Roman"/>
          <w:sz w:val="28"/>
          <w:szCs w:val="28"/>
          <w:shd w:val="clear" w:color="auto" w:fill="FFFFFF"/>
          <w:lang w:val="en-US"/>
        </w:rPr>
        <w:t xml:space="preserve">ring of the educational </w:t>
      </w:r>
      <w:r w:rsidR="00262BE3">
        <w:rPr>
          <w:rFonts w:ascii="Times New Roman" w:eastAsia="Calibri" w:hAnsi="Times New Roman" w:cs="Times New Roman"/>
          <w:sz w:val="28"/>
          <w:szCs w:val="28"/>
          <w:shd w:val="clear" w:color="auto" w:fill="FFFFFF"/>
          <w:lang w:val="en-US"/>
        </w:rPr>
        <w:t>program.</w:t>
      </w:r>
    </w:p>
    <w:p w14:paraId="5D787414" w14:textId="64C80ECD" w:rsidR="008A206C" w:rsidRDefault="006D034F" w:rsidP="00D941A9">
      <w:pPr>
        <w:tabs>
          <w:tab w:val="left" w:pos="430"/>
        </w:tabs>
        <w:spacing w:after="0" w:line="240" w:lineRule="auto"/>
        <w:jc w:val="both"/>
        <w:rPr>
          <w:rFonts w:ascii="Times New Roman" w:eastAsia="Calibri" w:hAnsi="Times New Roman" w:cs="Times New Roman"/>
          <w:sz w:val="28"/>
          <w:szCs w:val="28"/>
          <w:shd w:val="clear" w:color="auto" w:fill="FFFFFF"/>
          <w:lang w:val="en-US"/>
        </w:rPr>
      </w:pPr>
      <w:bookmarkStart w:id="0" w:name="_Hlk122107052"/>
      <w:r>
        <w:rPr>
          <w:rFonts w:ascii="Times New Roman" w:eastAsia="Calibri" w:hAnsi="Times New Roman" w:cs="Times New Roman"/>
          <w:sz w:val="28"/>
          <w:szCs w:val="28"/>
          <w:shd w:val="clear" w:color="auto" w:fill="FFFFFF"/>
          <w:lang w:val="en-US"/>
        </w:rPr>
        <w:tab/>
      </w:r>
      <w:r w:rsidR="00CE2D58" w:rsidRPr="00CE2D58">
        <w:rPr>
          <w:rFonts w:ascii="Times New Roman" w:eastAsia="Calibri" w:hAnsi="Times New Roman" w:cs="Times New Roman"/>
          <w:sz w:val="28"/>
          <w:szCs w:val="28"/>
          <w:shd w:val="clear" w:color="auto" w:fill="FFFFFF"/>
          <w:lang w:val="en-US"/>
        </w:rPr>
        <w:t>Each block (design-organizational, content-targeted and result-oriented) is a single content of the object-spatial developmental environment of the preschool educational organization that meets the r</w:t>
      </w:r>
      <w:r w:rsidR="00FA6701">
        <w:rPr>
          <w:rFonts w:ascii="Times New Roman" w:eastAsia="Calibri" w:hAnsi="Times New Roman" w:cs="Times New Roman"/>
          <w:sz w:val="28"/>
          <w:szCs w:val="28"/>
          <w:shd w:val="clear" w:color="auto" w:fill="FFFFFF"/>
          <w:lang w:val="en-US"/>
        </w:rPr>
        <w:t>equirements of the Standard of preschool education and u</w:t>
      </w:r>
      <w:r w:rsidR="00CE2D58" w:rsidRPr="00CE2D58">
        <w:rPr>
          <w:rFonts w:ascii="Times New Roman" w:eastAsia="Calibri" w:hAnsi="Times New Roman" w:cs="Times New Roman"/>
          <w:sz w:val="28"/>
          <w:szCs w:val="28"/>
          <w:shd w:val="clear" w:color="auto" w:fill="FFFFFF"/>
          <w:lang w:val="en-US"/>
        </w:rPr>
        <w:t>pbringing of the Republic of Uzbekistan.</w:t>
      </w:r>
    </w:p>
    <w:p w14:paraId="69ECC4A2" w14:textId="1DD11013" w:rsidR="001B77C6" w:rsidRDefault="001B77C6" w:rsidP="00D941A9">
      <w:pPr>
        <w:tabs>
          <w:tab w:val="left" w:pos="430"/>
        </w:tabs>
        <w:spacing w:after="0" w:line="240" w:lineRule="auto"/>
        <w:jc w:val="both"/>
        <w:rPr>
          <w:rFonts w:ascii="Times New Roman" w:eastAsia="Calibri" w:hAnsi="Times New Roman" w:cs="Times New Roman"/>
          <w:sz w:val="28"/>
          <w:szCs w:val="28"/>
          <w:shd w:val="clear" w:color="auto" w:fill="FFFFFF"/>
          <w:lang w:val="en-US"/>
        </w:rPr>
      </w:pPr>
      <w:r w:rsidRPr="009C4D04">
        <w:rPr>
          <w:noProof/>
          <w:lang w:eastAsia="ru-RU"/>
        </w:rPr>
        <w:lastRenderedPageBreak/>
        <w:drawing>
          <wp:inline distT="0" distB="0" distL="0" distR="0" wp14:anchorId="2D6D8E2D" wp14:editId="35A8AA27">
            <wp:extent cx="9018905" cy="6100371"/>
            <wp:effectExtent l="0" t="7302" r="3492" b="3493"/>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6"/>
                    <a:srcRect l="30002" t="33307" r="27925" b="12934"/>
                    <a:stretch/>
                  </pic:blipFill>
                  <pic:spPr bwMode="auto">
                    <a:xfrm rot="16200000">
                      <a:off x="0" y="0"/>
                      <a:ext cx="9046638" cy="6119130"/>
                    </a:xfrm>
                    <a:prstGeom prst="rect">
                      <a:avLst/>
                    </a:prstGeom>
                    <a:ln>
                      <a:noFill/>
                    </a:ln>
                    <a:extLst>
                      <a:ext uri="{53640926-AAD7-44D8-BBD7-CCE9431645EC}">
                        <a14:shadowObscured xmlns:a14="http://schemas.microsoft.com/office/drawing/2010/main"/>
                      </a:ext>
                    </a:extLst>
                  </pic:spPr>
                </pic:pic>
              </a:graphicData>
            </a:graphic>
          </wp:inline>
        </w:drawing>
      </w:r>
      <w:bookmarkStart w:id="1" w:name="_GoBack"/>
      <w:bookmarkEnd w:id="1"/>
    </w:p>
    <w:p w14:paraId="3EDBC729" w14:textId="4BB98140" w:rsidR="001B77C6" w:rsidRPr="00544219" w:rsidRDefault="001B77C6" w:rsidP="001B77C6">
      <w:pPr>
        <w:tabs>
          <w:tab w:val="left" w:pos="430"/>
        </w:tabs>
        <w:spacing w:after="0" w:line="240" w:lineRule="auto"/>
        <w:ind w:firstLine="426"/>
        <w:jc w:val="center"/>
        <w:rPr>
          <w:rFonts w:ascii="Times New Roman" w:eastAsia="Calibri" w:hAnsi="Times New Roman" w:cs="Times New Roman"/>
          <w:b/>
          <w:iCs/>
          <w:sz w:val="28"/>
          <w:szCs w:val="28"/>
          <w:shd w:val="clear" w:color="auto" w:fill="FFFFFF"/>
          <w:lang w:val="en-US"/>
        </w:rPr>
      </w:pPr>
      <w:r w:rsidRPr="001B77C6">
        <w:rPr>
          <w:rFonts w:ascii="Times New Roman" w:eastAsia="Calibri" w:hAnsi="Times New Roman" w:cs="Times New Roman"/>
          <w:b/>
          <w:bCs/>
          <w:i/>
          <w:iCs/>
          <w:sz w:val="24"/>
          <w:szCs w:val="28"/>
          <w:shd w:val="clear" w:color="auto" w:fill="FFFFFF"/>
          <w:lang w:val="en-US"/>
        </w:rPr>
        <w:t>Figure 1.</w:t>
      </w:r>
      <w:r w:rsidRPr="00544219">
        <w:rPr>
          <w:rFonts w:ascii="Times New Roman" w:eastAsia="Calibri" w:hAnsi="Times New Roman" w:cs="Times New Roman"/>
          <w:b/>
          <w:iCs/>
          <w:sz w:val="24"/>
          <w:szCs w:val="28"/>
          <w:shd w:val="clear" w:color="auto" w:fill="FFFFFF"/>
          <w:lang w:val="en-US"/>
        </w:rPr>
        <w:t xml:space="preserve"> Model of the object-spatial developmental environment of pre</w:t>
      </w:r>
      <w:r>
        <w:rPr>
          <w:rFonts w:ascii="Times New Roman" w:eastAsia="Calibri" w:hAnsi="Times New Roman" w:cs="Times New Roman"/>
          <w:b/>
          <w:iCs/>
          <w:sz w:val="24"/>
          <w:szCs w:val="28"/>
          <w:shd w:val="clear" w:color="auto" w:fill="FFFFFF"/>
          <w:lang w:val="en-US"/>
        </w:rPr>
        <w:t>school educational organization</w:t>
      </w:r>
      <w:r w:rsidRPr="00544219">
        <w:rPr>
          <w:rFonts w:ascii="Times New Roman" w:eastAsia="Calibri" w:hAnsi="Times New Roman" w:cs="Times New Roman"/>
          <w:b/>
          <w:iCs/>
          <w:sz w:val="24"/>
          <w:szCs w:val="28"/>
          <w:shd w:val="clear" w:color="auto" w:fill="FFFFFF"/>
          <w:lang w:val="en-US"/>
        </w:rPr>
        <w:t>.</w:t>
      </w:r>
    </w:p>
    <w:p w14:paraId="78626777" w14:textId="77777777" w:rsidR="001B77C6" w:rsidRPr="00CE2D58" w:rsidRDefault="001B77C6" w:rsidP="00D941A9">
      <w:pPr>
        <w:tabs>
          <w:tab w:val="left" w:pos="430"/>
        </w:tabs>
        <w:spacing w:after="0" w:line="240" w:lineRule="auto"/>
        <w:jc w:val="both"/>
        <w:rPr>
          <w:rFonts w:ascii="Times New Roman" w:eastAsia="Calibri" w:hAnsi="Times New Roman" w:cs="Times New Roman"/>
          <w:sz w:val="28"/>
          <w:szCs w:val="28"/>
          <w:shd w:val="clear" w:color="auto" w:fill="FFFFFF"/>
          <w:lang w:val="en-US"/>
        </w:rPr>
      </w:pPr>
    </w:p>
    <w:p w14:paraId="710A0019" w14:textId="4A60689D" w:rsidR="008A206C" w:rsidRPr="00CE2D58" w:rsidRDefault="00CE2D58" w:rsidP="00456845">
      <w:pPr>
        <w:spacing w:after="0" w:line="240" w:lineRule="auto"/>
        <w:ind w:firstLine="426"/>
        <w:jc w:val="both"/>
        <w:rPr>
          <w:rFonts w:ascii="Times New Roman" w:hAnsi="Times New Roman" w:cs="Times New Roman"/>
          <w:shd w:val="clear" w:color="auto" w:fill="FFFFFF"/>
          <w:lang w:val="en-US"/>
        </w:rPr>
      </w:pPr>
      <w:bookmarkStart w:id="2" w:name="_Hlk122107110"/>
      <w:bookmarkStart w:id="3" w:name="_Hlk122111054"/>
      <w:bookmarkStart w:id="4" w:name="_Hlk123582360"/>
      <w:bookmarkEnd w:id="0"/>
      <w:r w:rsidRPr="004B354E">
        <w:rPr>
          <w:rFonts w:ascii="Times New Roman" w:hAnsi="Times New Roman" w:cs="Times New Roman"/>
          <w:b/>
          <w:bCs/>
          <w:i/>
          <w:iCs/>
          <w:sz w:val="28"/>
          <w:szCs w:val="28"/>
          <w:shd w:val="clear" w:color="auto" w:fill="FFFFFF"/>
          <w:lang w:val="en-US"/>
        </w:rPr>
        <w:lastRenderedPageBreak/>
        <w:t xml:space="preserve">The design and organizational </w:t>
      </w:r>
      <w:r w:rsidRPr="0094601E">
        <w:rPr>
          <w:rFonts w:ascii="Times New Roman" w:hAnsi="Times New Roman" w:cs="Times New Roman"/>
          <w:bCs/>
          <w:iCs/>
          <w:sz w:val="28"/>
          <w:szCs w:val="28"/>
          <w:shd w:val="clear" w:color="auto" w:fill="FFFFFF"/>
          <w:lang w:val="en-US"/>
        </w:rPr>
        <w:t>block</w:t>
      </w:r>
      <w:r w:rsidRPr="00CE2D58">
        <w:rPr>
          <w:rFonts w:ascii="Times New Roman" w:hAnsi="Times New Roman" w:cs="Times New Roman"/>
          <w:sz w:val="28"/>
          <w:szCs w:val="28"/>
          <w:shd w:val="clear" w:color="auto" w:fill="FFFFFF"/>
          <w:lang w:val="en-US"/>
        </w:rPr>
        <w:t xml:space="preserve"> </w:t>
      </w:r>
      <w:r w:rsidR="00463A5C" w:rsidRPr="00463A5C">
        <w:rPr>
          <w:rFonts w:ascii="Times New Roman" w:hAnsi="Times New Roman" w:cs="Times New Roman"/>
          <w:sz w:val="28"/>
          <w:szCs w:val="28"/>
          <w:shd w:val="clear" w:color="auto" w:fill="FFFFFF"/>
          <w:lang w:val="en-US"/>
        </w:rPr>
        <w:t>presents the basic principles of the or</w:t>
      </w:r>
      <w:r w:rsidR="006C57C6">
        <w:rPr>
          <w:rFonts w:ascii="Times New Roman" w:hAnsi="Times New Roman" w:cs="Times New Roman"/>
          <w:sz w:val="28"/>
          <w:szCs w:val="28"/>
          <w:shd w:val="clear" w:color="auto" w:fill="FFFFFF"/>
          <w:lang w:val="en-US"/>
        </w:rPr>
        <w:t>ganization of the objective-spat</w:t>
      </w:r>
      <w:r w:rsidR="00463A5C" w:rsidRPr="00463A5C">
        <w:rPr>
          <w:rFonts w:ascii="Times New Roman" w:hAnsi="Times New Roman" w:cs="Times New Roman"/>
          <w:sz w:val="28"/>
          <w:szCs w:val="28"/>
          <w:shd w:val="clear" w:color="auto" w:fill="FFFFFF"/>
          <w:lang w:val="en-US"/>
        </w:rPr>
        <w:t xml:space="preserve">ial development environment: safety, accessibility, variability, multifunctionality, transformability, which must be taken into account in the architectural and planning solution, considering the regional socio-economic indicators. The architectural and planning solutions must also consider structural and hygienic standards and regulations, as well as the age and individual needs of the children. </w:t>
      </w:r>
      <w:r w:rsidRPr="00CE2D58">
        <w:rPr>
          <w:rFonts w:ascii="Times New Roman" w:hAnsi="Times New Roman" w:cs="Times New Roman"/>
          <w:sz w:val="28"/>
          <w:szCs w:val="28"/>
          <w:shd w:val="clear" w:color="auto" w:fill="FFFFFF"/>
          <w:lang w:val="en-US"/>
        </w:rPr>
        <w:t xml:space="preserve">The equipment of the preschool educational organization also has a great impact on the psychological and emotional well-being of children. </w:t>
      </w:r>
    </w:p>
    <w:p w14:paraId="32F37051" w14:textId="18A87957" w:rsidR="009E28D9" w:rsidRDefault="008A206C" w:rsidP="006C57C6">
      <w:pPr>
        <w:tabs>
          <w:tab w:val="left" w:pos="430"/>
        </w:tabs>
        <w:spacing w:after="0" w:line="240" w:lineRule="auto"/>
        <w:jc w:val="both"/>
        <w:rPr>
          <w:rFonts w:ascii="Times New Roman" w:eastAsia="Calibri" w:hAnsi="Times New Roman" w:cs="Times New Roman"/>
          <w:sz w:val="28"/>
          <w:szCs w:val="28"/>
          <w:shd w:val="clear" w:color="auto" w:fill="FFFFFF"/>
          <w:lang w:val="en-US"/>
        </w:rPr>
      </w:pPr>
      <w:r w:rsidRPr="00CE2D58">
        <w:rPr>
          <w:rFonts w:ascii="Times New Roman" w:eastAsia="Calibri" w:hAnsi="Times New Roman" w:cs="Times New Roman"/>
          <w:sz w:val="28"/>
          <w:szCs w:val="28"/>
          <w:shd w:val="clear" w:color="auto" w:fill="FFFFFF"/>
          <w:lang w:val="en-US"/>
        </w:rPr>
        <w:tab/>
      </w:r>
      <w:bookmarkEnd w:id="2"/>
      <w:bookmarkEnd w:id="3"/>
      <w:bookmarkEnd w:id="4"/>
      <w:r w:rsidR="00F04849" w:rsidRPr="00F04849">
        <w:rPr>
          <w:rFonts w:ascii="Times New Roman" w:eastAsia="Calibri" w:hAnsi="Times New Roman" w:cs="Times New Roman"/>
          <w:sz w:val="28"/>
          <w:szCs w:val="28"/>
          <w:shd w:val="clear" w:color="auto" w:fill="FFFFFF"/>
          <w:lang w:val="en-US"/>
        </w:rPr>
        <w:t xml:space="preserve">Equipping is also understood to mean not only equipping the group rooms of the preschool educational organization, but also the territory. </w:t>
      </w:r>
    </w:p>
    <w:p w14:paraId="73975ADB" w14:textId="150A8BC9" w:rsidR="009E28D9" w:rsidRDefault="009E28D9" w:rsidP="009E28D9">
      <w:pPr>
        <w:tabs>
          <w:tab w:val="left" w:pos="430"/>
        </w:tabs>
        <w:spacing w:after="0" w:line="240" w:lineRule="auto"/>
        <w:ind w:firstLine="426"/>
        <w:jc w:val="both"/>
        <w:rPr>
          <w:rFonts w:ascii="Times New Roman" w:eastAsia="Calibri" w:hAnsi="Times New Roman" w:cs="Times New Roman"/>
          <w:sz w:val="28"/>
          <w:szCs w:val="28"/>
          <w:shd w:val="clear" w:color="auto" w:fill="FFFFFF"/>
          <w:lang w:val="en-US"/>
        </w:rPr>
      </w:pPr>
      <w:r w:rsidRPr="00BF143A">
        <w:rPr>
          <w:rFonts w:ascii="Times New Roman" w:eastAsia="Calibri" w:hAnsi="Times New Roman" w:cs="Times New Roman"/>
          <w:b/>
          <w:bCs/>
          <w:i/>
          <w:iCs/>
          <w:sz w:val="28"/>
          <w:szCs w:val="28"/>
          <w:shd w:val="clear" w:color="auto" w:fill="FFFFFF"/>
          <w:lang w:val="en-US"/>
        </w:rPr>
        <w:t>In the content-target</w:t>
      </w:r>
      <w:r w:rsidR="004B354E">
        <w:rPr>
          <w:rFonts w:ascii="Times New Roman" w:eastAsia="Calibri" w:hAnsi="Times New Roman" w:cs="Times New Roman"/>
          <w:b/>
          <w:bCs/>
          <w:i/>
          <w:iCs/>
          <w:sz w:val="28"/>
          <w:szCs w:val="28"/>
          <w:shd w:val="clear" w:color="auto" w:fill="FFFFFF"/>
          <w:lang w:val="en-US"/>
        </w:rPr>
        <w:t>ed</w:t>
      </w:r>
      <w:r w:rsidRPr="009E28D9">
        <w:rPr>
          <w:rFonts w:ascii="Times New Roman" w:eastAsia="Calibri" w:hAnsi="Times New Roman" w:cs="Times New Roman"/>
          <w:sz w:val="28"/>
          <w:szCs w:val="28"/>
          <w:shd w:val="clear" w:color="auto" w:fill="FFFFFF"/>
          <w:lang w:val="en-US"/>
        </w:rPr>
        <w:t xml:space="preserve"> </w:t>
      </w:r>
      <w:r w:rsidR="00823567" w:rsidRPr="00823567">
        <w:rPr>
          <w:rFonts w:ascii="Times New Roman" w:eastAsia="Calibri" w:hAnsi="Times New Roman" w:cs="Times New Roman"/>
          <w:sz w:val="28"/>
          <w:szCs w:val="28"/>
          <w:shd w:val="clear" w:color="auto" w:fill="FFFFFF"/>
          <w:lang w:val="en-US"/>
        </w:rPr>
        <w:t>block presents the main approaches and technologies to the education and upbringing of preschool children, where the following are defined as the main approaches to realize the movement from "goal" to "result": personality-oriented, competency-based, cultural-historical, humanistic, system</w:t>
      </w:r>
      <w:r w:rsidR="003A54A4">
        <w:rPr>
          <w:rFonts w:ascii="Times New Roman" w:eastAsia="Calibri" w:hAnsi="Times New Roman" w:cs="Times New Roman"/>
          <w:sz w:val="28"/>
          <w:szCs w:val="28"/>
          <w:shd w:val="clear" w:color="auto" w:fill="FFFFFF"/>
          <w:lang w:val="en-US"/>
        </w:rPr>
        <w:t>at</w:t>
      </w:r>
      <w:r w:rsidR="00823567" w:rsidRPr="00823567">
        <w:rPr>
          <w:rFonts w:ascii="Times New Roman" w:eastAsia="Calibri" w:hAnsi="Times New Roman" w:cs="Times New Roman"/>
          <w:sz w:val="28"/>
          <w:szCs w:val="28"/>
          <w:shd w:val="clear" w:color="auto" w:fill="FFFFFF"/>
          <w:lang w:val="en-US"/>
        </w:rPr>
        <w:t>ic, activity-based, dialogic, and qualimetric. These approaches will make it possible to implement the "Right to Choose" and "Time to Choose" pedagogical technologies, in which the psychological (personal) component is represented, which relates the interaction between the educator and the children and the interaction between the children themselves.</w:t>
      </w:r>
      <w:r w:rsidRPr="009E28D9">
        <w:rPr>
          <w:rFonts w:ascii="Times New Roman" w:eastAsia="Calibri" w:hAnsi="Times New Roman" w:cs="Times New Roman"/>
          <w:sz w:val="28"/>
          <w:szCs w:val="28"/>
          <w:shd w:val="clear" w:color="auto" w:fill="FFFFFF"/>
          <w:lang w:val="en-US"/>
        </w:rPr>
        <w:t xml:space="preserve"> </w:t>
      </w:r>
    </w:p>
    <w:p w14:paraId="5C47C515" w14:textId="77777777" w:rsidR="00740783" w:rsidRPr="00740783" w:rsidRDefault="00740783" w:rsidP="00740783">
      <w:pPr>
        <w:tabs>
          <w:tab w:val="left" w:pos="430"/>
        </w:tabs>
        <w:spacing w:after="0" w:line="240" w:lineRule="auto"/>
        <w:ind w:firstLine="426"/>
        <w:jc w:val="both"/>
        <w:rPr>
          <w:rFonts w:ascii="Times New Roman" w:eastAsia="Calibri" w:hAnsi="Times New Roman" w:cs="Times New Roman"/>
          <w:sz w:val="28"/>
          <w:szCs w:val="28"/>
          <w:shd w:val="clear" w:color="auto" w:fill="FFFFFF"/>
          <w:lang w:val="en-US"/>
        </w:rPr>
      </w:pPr>
      <w:r w:rsidRPr="009C7EA8">
        <w:rPr>
          <w:rFonts w:ascii="Times New Roman" w:eastAsia="Calibri" w:hAnsi="Times New Roman" w:cs="Times New Roman"/>
          <w:i/>
          <w:sz w:val="28"/>
          <w:szCs w:val="28"/>
          <w:shd w:val="clear" w:color="auto" w:fill="FFFFFF"/>
          <w:lang w:val="en-US"/>
        </w:rPr>
        <w:t>The personality-oriented approach</w:t>
      </w:r>
      <w:r w:rsidRPr="00740783">
        <w:rPr>
          <w:rFonts w:ascii="Times New Roman" w:eastAsia="Calibri" w:hAnsi="Times New Roman" w:cs="Times New Roman"/>
          <w:sz w:val="28"/>
          <w:szCs w:val="28"/>
          <w:shd w:val="clear" w:color="auto" w:fill="FFFFFF"/>
          <w:lang w:val="en-US"/>
        </w:rPr>
        <w:t xml:space="preserve"> is aimed at creating conditions for the child's development in accordance with his/her age and individual characteristics, development of abilities and creative potential of the child as a subject of relations with himself/herself, other children, adults and the world.</w:t>
      </w:r>
    </w:p>
    <w:p w14:paraId="4D60FEB9" w14:textId="7C45E205" w:rsidR="00740783" w:rsidRDefault="00740783" w:rsidP="00740783">
      <w:pPr>
        <w:tabs>
          <w:tab w:val="left" w:pos="430"/>
        </w:tabs>
        <w:spacing w:after="0" w:line="240" w:lineRule="auto"/>
        <w:ind w:firstLine="426"/>
        <w:jc w:val="both"/>
        <w:rPr>
          <w:rFonts w:ascii="Times New Roman" w:eastAsia="Calibri" w:hAnsi="Times New Roman" w:cs="Times New Roman"/>
          <w:sz w:val="28"/>
          <w:szCs w:val="28"/>
          <w:shd w:val="clear" w:color="auto" w:fill="FFFFFF"/>
          <w:lang w:val="en-US"/>
        </w:rPr>
      </w:pPr>
      <w:r w:rsidRPr="00740783">
        <w:rPr>
          <w:rFonts w:ascii="Times New Roman" w:eastAsia="Calibri" w:hAnsi="Times New Roman" w:cs="Times New Roman"/>
          <w:sz w:val="28"/>
          <w:szCs w:val="28"/>
          <w:shd w:val="clear" w:color="auto" w:fill="FFFFFF"/>
          <w:lang w:val="en-US"/>
        </w:rPr>
        <w:tab/>
      </w:r>
      <w:r w:rsidRPr="009C7EA8">
        <w:rPr>
          <w:rFonts w:ascii="Times New Roman" w:eastAsia="Calibri" w:hAnsi="Times New Roman" w:cs="Times New Roman"/>
          <w:i/>
          <w:sz w:val="28"/>
          <w:szCs w:val="28"/>
          <w:shd w:val="clear" w:color="auto" w:fill="FFFFFF"/>
          <w:lang w:val="en-US"/>
        </w:rPr>
        <w:t>The competency-based approach</w:t>
      </w:r>
      <w:r w:rsidRPr="00740783">
        <w:rPr>
          <w:rFonts w:ascii="Times New Roman" w:eastAsia="Calibri" w:hAnsi="Times New Roman" w:cs="Times New Roman"/>
          <w:sz w:val="28"/>
          <w:szCs w:val="28"/>
          <w:shd w:val="clear" w:color="auto" w:fill="FFFFFF"/>
          <w:lang w:val="en-US"/>
        </w:rPr>
        <w:t xml:space="preserve"> is aimed at developing key competencies of the individual in preschool children.</w:t>
      </w:r>
    </w:p>
    <w:p w14:paraId="21949727" w14:textId="77777777" w:rsidR="008E7EFD" w:rsidRPr="008E7EFD" w:rsidRDefault="008E7EFD" w:rsidP="008E7EFD">
      <w:pPr>
        <w:tabs>
          <w:tab w:val="left" w:pos="430"/>
        </w:tabs>
        <w:spacing w:after="0" w:line="240" w:lineRule="auto"/>
        <w:ind w:firstLine="426"/>
        <w:jc w:val="both"/>
        <w:rPr>
          <w:rFonts w:ascii="Times New Roman" w:eastAsia="Calibri" w:hAnsi="Times New Roman" w:cs="Times New Roman"/>
          <w:sz w:val="28"/>
          <w:szCs w:val="28"/>
          <w:shd w:val="clear" w:color="auto" w:fill="FFFFFF"/>
          <w:lang w:val="en-US"/>
        </w:rPr>
      </w:pPr>
      <w:r w:rsidRPr="009C7EA8">
        <w:rPr>
          <w:rFonts w:ascii="Times New Roman" w:eastAsia="Calibri" w:hAnsi="Times New Roman" w:cs="Times New Roman"/>
          <w:i/>
          <w:sz w:val="28"/>
          <w:szCs w:val="28"/>
          <w:shd w:val="clear" w:color="auto" w:fill="FFFFFF"/>
          <w:lang w:val="en-US"/>
        </w:rPr>
        <w:t>The cultural-historical approach</w:t>
      </w:r>
      <w:r w:rsidRPr="008E7EFD">
        <w:rPr>
          <w:rFonts w:ascii="Times New Roman" w:eastAsia="Calibri" w:hAnsi="Times New Roman" w:cs="Times New Roman"/>
          <w:sz w:val="28"/>
          <w:szCs w:val="28"/>
          <w:shd w:val="clear" w:color="auto" w:fill="FFFFFF"/>
          <w:lang w:val="en-US"/>
        </w:rPr>
        <w:t xml:space="preserve"> combines education, upbringing and training in a holistic educational and pedagogical process based on spiritual, moral and socio-cultural values and socially accepted rules and norms of behavior in the interests of the child, the family, and society.</w:t>
      </w:r>
    </w:p>
    <w:p w14:paraId="1FFCC557" w14:textId="12354B24" w:rsidR="008E7EFD" w:rsidRDefault="008E7EFD" w:rsidP="008E7EFD">
      <w:pPr>
        <w:tabs>
          <w:tab w:val="left" w:pos="430"/>
        </w:tabs>
        <w:spacing w:after="0" w:line="240" w:lineRule="auto"/>
        <w:ind w:firstLine="426"/>
        <w:jc w:val="both"/>
        <w:rPr>
          <w:rFonts w:ascii="Times New Roman" w:eastAsia="Calibri" w:hAnsi="Times New Roman" w:cs="Times New Roman"/>
          <w:sz w:val="28"/>
          <w:szCs w:val="28"/>
          <w:shd w:val="clear" w:color="auto" w:fill="FFFFFF"/>
          <w:lang w:val="en-US"/>
        </w:rPr>
      </w:pPr>
      <w:r w:rsidRPr="008E7EFD">
        <w:rPr>
          <w:rFonts w:ascii="Times New Roman" w:eastAsia="Calibri" w:hAnsi="Times New Roman" w:cs="Times New Roman"/>
          <w:sz w:val="28"/>
          <w:szCs w:val="28"/>
          <w:shd w:val="clear" w:color="auto" w:fill="FFFFFF"/>
          <w:lang w:val="en-US"/>
        </w:rPr>
        <w:tab/>
      </w:r>
      <w:r w:rsidRPr="009C7EA8">
        <w:rPr>
          <w:rFonts w:ascii="Times New Roman" w:eastAsia="Calibri" w:hAnsi="Times New Roman" w:cs="Times New Roman"/>
          <w:i/>
          <w:sz w:val="28"/>
          <w:szCs w:val="28"/>
          <w:shd w:val="clear" w:color="auto" w:fill="FFFFFF"/>
          <w:lang w:val="en-US"/>
        </w:rPr>
        <w:t>The humanistic approach</w:t>
      </w:r>
      <w:r w:rsidRPr="008E7EFD">
        <w:rPr>
          <w:rFonts w:ascii="Times New Roman" w:eastAsia="Calibri" w:hAnsi="Times New Roman" w:cs="Times New Roman"/>
          <w:sz w:val="28"/>
          <w:szCs w:val="28"/>
          <w:shd w:val="clear" w:color="auto" w:fill="FFFFFF"/>
          <w:lang w:val="en-US"/>
        </w:rPr>
        <w:t>, which recognizes the value of the child as an individual, ensures full development during preschool childhood regardless of place of residence, gender, nation, language, social status, psychophysical and other characteristics.</w:t>
      </w:r>
    </w:p>
    <w:p w14:paraId="219065DE" w14:textId="7A5478C8" w:rsidR="008E7EFD" w:rsidRDefault="009C7EA8" w:rsidP="008E7EFD">
      <w:pPr>
        <w:tabs>
          <w:tab w:val="left" w:pos="430"/>
        </w:tabs>
        <w:spacing w:after="0" w:line="240" w:lineRule="auto"/>
        <w:ind w:firstLine="426"/>
        <w:jc w:val="both"/>
        <w:rPr>
          <w:rFonts w:ascii="Times New Roman" w:eastAsia="Calibri" w:hAnsi="Times New Roman" w:cs="Times New Roman"/>
          <w:sz w:val="28"/>
          <w:szCs w:val="28"/>
          <w:shd w:val="clear" w:color="auto" w:fill="FFFFFF"/>
          <w:lang w:val="en-US"/>
        </w:rPr>
      </w:pPr>
      <w:r>
        <w:rPr>
          <w:rFonts w:ascii="Times New Roman" w:eastAsia="Calibri" w:hAnsi="Times New Roman" w:cs="Times New Roman"/>
          <w:i/>
          <w:sz w:val="28"/>
          <w:szCs w:val="28"/>
          <w:shd w:val="clear" w:color="auto" w:fill="FFFFFF"/>
          <w:lang w:val="en-US"/>
        </w:rPr>
        <w:t>The s</w:t>
      </w:r>
      <w:r w:rsidR="00563540" w:rsidRPr="009C7EA8">
        <w:rPr>
          <w:rFonts w:ascii="Times New Roman" w:eastAsia="Calibri" w:hAnsi="Times New Roman" w:cs="Times New Roman"/>
          <w:i/>
          <w:sz w:val="28"/>
          <w:szCs w:val="28"/>
          <w:shd w:val="clear" w:color="auto" w:fill="FFFFFF"/>
          <w:lang w:val="en-US"/>
        </w:rPr>
        <w:t>ystematic and activity-based approach</w:t>
      </w:r>
      <w:r w:rsidR="00563540" w:rsidRPr="00563540">
        <w:rPr>
          <w:rFonts w:ascii="Times New Roman" w:eastAsia="Calibri" w:hAnsi="Times New Roman" w:cs="Times New Roman"/>
          <w:sz w:val="28"/>
          <w:szCs w:val="28"/>
          <w:shd w:val="clear" w:color="auto" w:fill="FFFFFF"/>
          <w:lang w:val="en-US"/>
        </w:rPr>
        <w:t>, from the perspective of which the educational and pedagogical process is considered as a flexible system, creates conditions for the child's development, opens up opportunities for positive socialization, personal development, development of initiative and creative abilities based on cooperation with adults and peers, age-appropriate types of educational activities.</w:t>
      </w:r>
    </w:p>
    <w:p w14:paraId="40B88F73" w14:textId="5DD1F9F3" w:rsidR="0072701D" w:rsidRDefault="005029CC" w:rsidP="008E7EFD">
      <w:pPr>
        <w:tabs>
          <w:tab w:val="left" w:pos="430"/>
        </w:tabs>
        <w:spacing w:after="0" w:line="240" w:lineRule="auto"/>
        <w:ind w:firstLine="426"/>
        <w:jc w:val="both"/>
        <w:rPr>
          <w:rFonts w:ascii="Times New Roman" w:eastAsia="Calibri" w:hAnsi="Times New Roman" w:cs="Times New Roman"/>
          <w:sz w:val="28"/>
          <w:szCs w:val="28"/>
          <w:shd w:val="clear" w:color="auto" w:fill="FFFFFF"/>
          <w:lang w:val="en-US"/>
        </w:rPr>
      </w:pPr>
      <w:r>
        <w:rPr>
          <w:rFonts w:ascii="Times New Roman" w:eastAsia="Calibri" w:hAnsi="Times New Roman" w:cs="Times New Roman"/>
          <w:i/>
          <w:sz w:val="28"/>
          <w:szCs w:val="28"/>
          <w:shd w:val="clear" w:color="auto" w:fill="FFFFFF"/>
          <w:lang w:val="en-US"/>
        </w:rPr>
        <w:t>The d</w:t>
      </w:r>
      <w:r w:rsidR="0072701D" w:rsidRPr="005029CC">
        <w:rPr>
          <w:rFonts w:ascii="Times New Roman" w:eastAsia="Calibri" w:hAnsi="Times New Roman" w:cs="Times New Roman"/>
          <w:i/>
          <w:sz w:val="28"/>
          <w:szCs w:val="28"/>
          <w:shd w:val="clear" w:color="auto" w:fill="FFFFFF"/>
          <w:lang w:val="en-US"/>
        </w:rPr>
        <w:t>ialogic approach</w:t>
      </w:r>
      <w:r w:rsidR="0072701D" w:rsidRPr="0072701D">
        <w:rPr>
          <w:rFonts w:ascii="Times New Roman" w:eastAsia="Calibri" w:hAnsi="Times New Roman" w:cs="Times New Roman"/>
          <w:sz w:val="28"/>
          <w:szCs w:val="28"/>
          <w:shd w:val="clear" w:color="auto" w:fill="FFFFFF"/>
          <w:lang w:val="en-US"/>
        </w:rPr>
        <w:t xml:space="preserve"> allows considering the educational relations of subjects of the educational process as equal partners. The adult and child are in interpersonal communication with a dialogic focus on the child's development in one or more educational areas, activities, or cultural practices. The key concept here is dialogue, which means personal and equitable communication, joint acquisition of experience in the child's social situation of development.</w:t>
      </w:r>
    </w:p>
    <w:p w14:paraId="6AC601A5" w14:textId="44A2E73F" w:rsidR="0072701D" w:rsidRDefault="002B586D" w:rsidP="008E7EFD">
      <w:pPr>
        <w:tabs>
          <w:tab w:val="left" w:pos="430"/>
        </w:tabs>
        <w:spacing w:after="0" w:line="240" w:lineRule="auto"/>
        <w:ind w:firstLine="426"/>
        <w:jc w:val="both"/>
        <w:rPr>
          <w:rFonts w:ascii="Times New Roman" w:eastAsia="Calibri" w:hAnsi="Times New Roman" w:cs="Times New Roman"/>
          <w:sz w:val="28"/>
          <w:szCs w:val="28"/>
          <w:shd w:val="clear" w:color="auto" w:fill="FFFFFF"/>
          <w:lang w:val="en-US"/>
        </w:rPr>
      </w:pPr>
      <w:r w:rsidRPr="002B586D">
        <w:rPr>
          <w:rFonts w:ascii="Times New Roman" w:eastAsia="Calibri" w:hAnsi="Times New Roman" w:cs="Times New Roman"/>
          <w:i/>
          <w:sz w:val="28"/>
          <w:szCs w:val="28"/>
          <w:shd w:val="clear" w:color="auto" w:fill="FFFFFF"/>
          <w:lang w:val="en-US"/>
        </w:rPr>
        <w:t>The q</w:t>
      </w:r>
      <w:r w:rsidR="00610A1F" w:rsidRPr="002B586D">
        <w:rPr>
          <w:rFonts w:ascii="Times New Roman" w:eastAsia="Calibri" w:hAnsi="Times New Roman" w:cs="Times New Roman"/>
          <w:i/>
          <w:sz w:val="28"/>
          <w:szCs w:val="28"/>
          <w:shd w:val="clear" w:color="auto" w:fill="FFFFFF"/>
          <w:lang w:val="en-US"/>
        </w:rPr>
        <w:t>ualimetric approach</w:t>
      </w:r>
      <w:r w:rsidR="00610A1F" w:rsidRPr="00610A1F">
        <w:rPr>
          <w:rFonts w:ascii="Times New Roman" w:eastAsia="Calibri" w:hAnsi="Times New Roman" w:cs="Times New Roman"/>
          <w:sz w:val="28"/>
          <w:szCs w:val="28"/>
          <w:shd w:val="clear" w:color="auto" w:fill="FFFFFF"/>
          <w:lang w:val="en-US"/>
        </w:rPr>
        <w:t xml:space="preserve"> involves assessing the quality of the educational and pedagogical process organized in a pres</w:t>
      </w:r>
      <w:r>
        <w:rPr>
          <w:rFonts w:ascii="Times New Roman" w:eastAsia="Calibri" w:hAnsi="Times New Roman" w:cs="Times New Roman"/>
          <w:sz w:val="28"/>
          <w:szCs w:val="28"/>
          <w:shd w:val="clear" w:color="auto" w:fill="FFFFFF"/>
          <w:lang w:val="en-US"/>
        </w:rPr>
        <w:t>chool educational organization.</w:t>
      </w:r>
      <w:r w:rsidR="00610A1F" w:rsidRPr="00610A1F">
        <w:rPr>
          <w:rFonts w:ascii="Times New Roman" w:eastAsia="Calibri" w:hAnsi="Times New Roman" w:cs="Times New Roman"/>
          <w:sz w:val="28"/>
          <w:szCs w:val="28"/>
          <w:shd w:val="clear" w:color="auto" w:fill="FFFFFF"/>
          <w:lang w:val="en-US"/>
        </w:rPr>
        <w:t xml:space="preserve"> From the perspective of qualimetry, quality assessment is aimed at implementing the standard of preschool education.</w:t>
      </w:r>
    </w:p>
    <w:p w14:paraId="09671B4E" w14:textId="57AFD761" w:rsidR="00D662C5" w:rsidRDefault="000212F5" w:rsidP="008E7EFD">
      <w:pPr>
        <w:tabs>
          <w:tab w:val="left" w:pos="430"/>
        </w:tabs>
        <w:spacing w:after="0" w:line="240" w:lineRule="auto"/>
        <w:ind w:firstLine="426"/>
        <w:jc w:val="both"/>
        <w:rPr>
          <w:rFonts w:ascii="Times New Roman" w:eastAsia="Calibri" w:hAnsi="Times New Roman" w:cs="Times New Roman"/>
          <w:sz w:val="28"/>
          <w:szCs w:val="28"/>
          <w:shd w:val="clear" w:color="auto" w:fill="FFFFFF"/>
          <w:lang w:val="en-US"/>
        </w:rPr>
      </w:pPr>
      <w:r>
        <w:rPr>
          <w:rFonts w:ascii="Times New Roman" w:eastAsia="Calibri" w:hAnsi="Times New Roman" w:cs="Times New Roman"/>
          <w:i/>
          <w:sz w:val="28"/>
          <w:szCs w:val="28"/>
          <w:shd w:val="clear" w:color="auto" w:fill="FFFFFF"/>
          <w:lang w:val="en-US"/>
        </w:rPr>
        <w:lastRenderedPageBreak/>
        <w:t>The d</w:t>
      </w:r>
      <w:r w:rsidR="00D662C5" w:rsidRPr="000212F5">
        <w:rPr>
          <w:rFonts w:ascii="Times New Roman" w:eastAsia="Calibri" w:hAnsi="Times New Roman" w:cs="Times New Roman"/>
          <w:i/>
          <w:sz w:val="28"/>
          <w:szCs w:val="28"/>
          <w:shd w:val="clear" w:color="auto" w:fill="FFFFFF"/>
          <w:lang w:val="en-US"/>
        </w:rPr>
        <w:t>idactic (methodical)</w:t>
      </w:r>
      <w:r w:rsidR="00D662C5" w:rsidRPr="00D662C5">
        <w:rPr>
          <w:rFonts w:ascii="Times New Roman" w:eastAsia="Calibri" w:hAnsi="Times New Roman" w:cs="Times New Roman"/>
          <w:sz w:val="28"/>
          <w:szCs w:val="28"/>
          <w:shd w:val="clear" w:color="auto" w:fill="FFFFFF"/>
          <w:lang w:val="en-US"/>
        </w:rPr>
        <w:t xml:space="preserve"> component includes: the organization of development centers and the use of didactic tools, including methods and techniques: visual - observation, demonstration; practical - exercises, experiment, simulation, games; verbal - storytelling, reading, conversation.</w:t>
      </w:r>
    </w:p>
    <w:p w14:paraId="27B2C14F" w14:textId="63810472" w:rsidR="008A206C" w:rsidRDefault="00BF143A" w:rsidP="005814B9">
      <w:pPr>
        <w:tabs>
          <w:tab w:val="left" w:pos="430"/>
        </w:tabs>
        <w:spacing w:after="0" w:line="240" w:lineRule="auto"/>
        <w:ind w:firstLine="426"/>
        <w:jc w:val="both"/>
        <w:rPr>
          <w:rFonts w:ascii="Times New Roman" w:eastAsia="Calibri" w:hAnsi="Times New Roman" w:cs="Times New Roman"/>
          <w:sz w:val="28"/>
          <w:szCs w:val="28"/>
          <w:shd w:val="clear" w:color="auto" w:fill="FFFFFF"/>
          <w:lang w:val="en-US"/>
        </w:rPr>
      </w:pPr>
      <w:r w:rsidRPr="00BF143A">
        <w:rPr>
          <w:rFonts w:ascii="Times New Roman" w:eastAsia="Calibri" w:hAnsi="Times New Roman" w:cs="Times New Roman"/>
          <w:b/>
          <w:bCs/>
          <w:i/>
          <w:iCs/>
          <w:sz w:val="28"/>
          <w:szCs w:val="28"/>
          <w:shd w:val="clear" w:color="auto" w:fill="FFFFFF"/>
          <w:lang w:val="en-US"/>
        </w:rPr>
        <w:t>The result</w:t>
      </w:r>
      <w:r w:rsidR="009C563A">
        <w:rPr>
          <w:rFonts w:ascii="Times New Roman" w:eastAsia="Calibri" w:hAnsi="Times New Roman" w:cs="Times New Roman"/>
          <w:b/>
          <w:bCs/>
          <w:i/>
          <w:iCs/>
          <w:sz w:val="28"/>
          <w:szCs w:val="28"/>
          <w:shd w:val="clear" w:color="auto" w:fill="FFFFFF"/>
          <w:lang w:val="en-US"/>
        </w:rPr>
        <w:t>-oriented</w:t>
      </w:r>
      <w:r w:rsidRPr="00BF143A">
        <w:rPr>
          <w:rFonts w:ascii="Times New Roman" w:eastAsia="Calibri" w:hAnsi="Times New Roman" w:cs="Times New Roman"/>
          <w:sz w:val="28"/>
          <w:szCs w:val="28"/>
          <w:shd w:val="clear" w:color="auto" w:fill="FFFFFF"/>
          <w:lang w:val="en-US"/>
        </w:rPr>
        <w:t xml:space="preserve"> </w:t>
      </w:r>
      <w:r w:rsidR="005814B9" w:rsidRPr="005814B9">
        <w:rPr>
          <w:rFonts w:ascii="Times New Roman" w:eastAsia="Calibri" w:hAnsi="Times New Roman" w:cs="Times New Roman"/>
          <w:sz w:val="28"/>
          <w:szCs w:val="28"/>
          <w:shd w:val="clear" w:color="auto" w:fill="FFFFFF"/>
          <w:lang w:val="en-US"/>
        </w:rPr>
        <w:t xml:space="preserve">block is represented by the organization of time in the day and changes made in the environment and educational goals and objectives. In this block the primary role is given to the creation of an optimal object-spatial developmental environment, where the evaluation criteria are defined: optimal, average, low. Also in this block a role is given to supervision and evaluation of the child's development. The result of the activity in this model is the creation of an optimal object-spatial developmental environment, which results in the formation of four key competencies - communicative, social, personal, cognitive in accordance with the State Educational Program. </w:t>
      </w:r>
      <w:r w:rsidR="004169E3" w:rsidRPr="004169E3">
        <w:rPr>
          <w:rFonts w:ascii="Times New Roman" w:eastAsia="Calibri" w:hAnsi="Times New Roman" w:cs="Times New Roman"/>
          <w:sz w:val="28"/>
          <w:szCs w:val="28"/>
          <w:shd w:val="clear" w:color="auto" w:fill="FFFFFF"/>
          <w:lang w:val="en-US"/>
        </w:rPr>
        <w:t>In this block, the child's development map and school readiness map are a tool for the educator. With the competent construction of the object-spatial developmental environment according to this model, an optimal developmental environment will undoubtedly be created, which will contribute to improving the level of key competencies of preschool children in accordance with the State standard of pre-school education and upbringing of the Republic of Uzbekistan.</w:t>
      </w:r>
    </w:p>
    <w:p w14:paraId="36273FB9" w14:textId="42417E2E" w:rsidR="00627203" w:rsidRPr="004169E3" w:rsidRDefault="004169E3" w:rsidP="004169E3">
      <w:pPr>
        <w:ind w:firstLine="426"/>
        <w:jc w:val="both"/>
        <w:rPr>
          <w:rFonts w:ascii="Times New Roman" w:hAnsi="Times New Roman" w:cs="Times New Roman"/>
          <w:sz w:val="28"/>
          <w:lang w:val="en-US"/>
        </w:rPr>
      </w:pPr>
      <w:r w:rsidRPr="004169E3">
        <w:rPr>
          <w:rFonts w:ascii="Times New Roman" w:hAnsi="Times New Roman" w:cs="Times New Roman"/>
          <w:sz w:val="28"/>
          <w:lang w:val="en-US"/>
        </w:rPr>
        <w:t>Thus, this model will make it possible to create an optimal object-spatial developmental environment for the implementation of the State standard of preschool education and upbringing of the Republic of Uzbekistan and to ensure the quality preparation of the child for primary education and a smooth transition to the next level of education.</w:t>
      </w:r>
    </w:p>
    <w:sectPr w:rsidR="00627203" w:rsidRPr="004169E3" w:rsidSect="0060400D">
      <w:footerReference w:type="default" r:id="rId7"/>
      <w:pgSz w:w="11906" w:h="16838"/>
      <w:pgMar w:top="568" w:right="851" w:bottom="284" w:left="1418" w:header="709" w:footer="137"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9D5AAC2" w14:textId="77777777" w:rsidR="003E1B1B" w:rsidRDefault="003E1B1B" w:rsidP="004D481C">
      <w:pPr>
        <w:spacing w:after="0" w:line="240" w:lineRule="auto"/>
      </w:pPr>
      <w:r>
        <w:separator/>
      </w:r>
    </w:p>
  </w:endnote>
  <w:endnote w:type="continuationSeparator" w:id="0">
    <w:p w14:paraId="7A78C674" w14:textId="77777777" w:rsidR="003E1B1B" w:rsidRDefault="003E1B1B" w:rsidP="004D481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09F" w:csb1="00000000"/>
  </w:font>
  <w:font w:name="Segoe UI">
    <w:panose1 w:val="020B0502040204020203"/>
    <w:charset w:val="CC"/>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980503255"/>
      <w:docPartObj>
        <w:docPartGallery w:val="Page Numbers (Bottom of Page)"/>
        <w:docPartUnique/>
      </w:docPartObj>
    </w:sdtPr>
    <w:sdtEndPr/>
    <w:sdtContent>
      <w:p w14:paraId="3D0D8CEE" w14:textId="607ABC7E" w:rsidR="004D481C" w:rsidRDefault="004D481C">
        <w:pPr>
          <w:pStyle w:val="aa"/>
          <w:jc w:val="center"/>
        </w:pPr>
        <w:r>
          <w:fldChar w:fldCharType="begin"/>
        </w:r>
        <w:r>
          <w:instrText>PAGE   \* MERGEFORMAT</w:instrText>
        </w:r>
        <w:r>
          <w:fldChar w:fldCharType="separate"/>
        </w:r>
        <w:r w:rsidR="006C5056">
          <w:rPr>
            <w:noProof/>
          </w:rPr>
          <w:t>4</w:t>
        </w:r>
        <w:r>
          <w:fldChar w:fldCharType="end"/>
        </w:r>
      </w:p>
    </w:sdtContent>
  </w:sdt>
  <w:p w14:paraId="4BE45FA0" w14:textId="77777777" w:rsidR="004D481C" w:rsidRDefault="004D481C">
    <w:pPr>
      <w:pStyle w:val="aa"/>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E5BA67C" w14:textId="77777777" w:rsidR="003E1B1B" w:rsidRDefault="003E1B1B" w:rsidP="004D481C">
      <w:pPr>
        <w:spacing w:after="0" w:line="240" w:lineRule="auto"/>
      </w:pPr>
      <w:r>
        <w:separator/>
      </w:r>
    </w:p>
  </w:footnote>
  <w:footnote w:type="continuationSeparator" w:id="0">
    <w:p w14:paraId="5CCF7B6A" w14:textId="77777777" w:rsidR="003E1B1B" w:rsidRDefault="003E1B1B" w:rsidP="004D481C">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60"/>
  <w:defaultTabStop w:val="708"/>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A206C"/>
    <w:rsid w:val="000212F5"/>
    <w:rsid w:val="000422D7"/>
    <w:rsid w:val="000C43BD"/>
    <w:rsid w:val="000C6AB0"/>
    <w:rsid w:val="000E0238"/>
    <w:rsid w:val="00110EFB"/>
    <w:rsid w:val="00123E96"/>
    <w:rsid w:val="001471D1"/>
    <w:rsid w:val="0017463D"/>
    <w:rsid w:val="001B77C6"/>
    <w:rsid w:val="00262BE3"/>
    <w:rsid w:val="00262F98"/>
    <w:rsid w:val="002B586D"/>
    <w:rsid w:val="00332CA2"/>
    <w:rsid w:val="003A54A4"/>
    <w:rsid w:val="003A6177"/>
    <w:rsid w:val="003E1B1B"/>
    <w:rsid w:val="003E3667"/>
    <w:rsid w:val="003F193C"/>
    <w:rsid w:val="004169E3"/>
    <w:rsid w:val="004256D0"/>
    <w:rsid w:val="0044654F"/>
    <w:rsid w:val="00446D8D"/>
    <w:rsid w:val="00456845"/>
    <w:rsid w:val="00463A5C"/>
    <w:rsid w:val="004B354E"/>
    <w:rsid w:val="004D481C"/>
    <w:rsid w:val="004E26D6"/>
    <w:rsid w:val="005029CC"/>
    <w:rsid w:val="00507CB8"/>
    <w:rsid w:val="00541982"/>
    <w:rsid w:val="00544219"/>
    <w:rsid w:val="005508F6"/>
    <w:rsid w:val="00563540"/>
    <w:rsid w:val="005814B9"/>
    <w:rsid w:val="00596AF9"/>
    <w:rsid w:val="005A3C26"/>
    <w:rsid w:val="005D6B7E"/>
    <w:rsid w:val="005F4AB6"/>
    <w:rsid w:val="0060400D"/>
    <w:rsid w:val="00610A1F"/>
    <w:rsid w:val="00627203"/>
    <w:rsid w:val="006B07C2"/>
    <w:rsid w:val="006C5056"/>
    <w:rsid w:val="006C57C6"/>
    <w:rsid w:val="006D034F"/>
    <w:rsid w:val="00723E69"/>
    <w:rsid w:val="0072701D"/>
    <w:rsid w:val="00740783"/>
    <w:rsid w:val="00772463"/>
    <w:rsid w:val="00781F33"/>
    <w:rsid w:val="00791769"/>
    <w:rsid w:val="007D4D6A"/>
    <w:rsid w:val="00823567"/>
    <w:rsid w:val="008905C9"/>
    <w:rsid w:val="008A206C"/>
    <w:rsid w:val="008E7EFD"/>
    <w:rsid w:val="0094425C"/>
    <w:rsid w:val="0094601E"/>
    <w:rsid w:val="009C563A"/>
    <w:rsid w:val="009C7EA8"/>
    <w:rsid w:val="009E28D9"/>
    <w:rsid w:val="00A3044E"/>
    <w:rsid w:val="00A46E7D"/>
    <w:rsid w:val="00B1494C"/>
    <w:rsid w:val="00B35333"/>
    <w:rsid w:val="00B557A2"/>
    <w:rsid w:val="00BF143A"/>
    <w:rsid w:val="00BF476E"/>
    <w:rsid w:val="00C16D07"/>
    <w:rsid w:val="00C65736"/>
    <w:rsid w:val="00C80F06"/>
    <w:rsid w:val="00CE2D58"/>
    <w:rsid w:val="00CE4D36"/>
    <w:rsid w:val="00CF2E1B"/>
    <w:rsid w:val="00D15C93"/>
    <w:rsid w:val="00D662C5"/>
    <w:rsid w:val="00D941A9"/>
    <w:rsid w:val="00DA0DA7"/>
    <w:rsid w:val="00E67833"/>
    <w:rsid w:val="00E72D89"/>
    <w:rsid w:val="00E81F14"/>
    <w:rsid w:val="00E90411"/>
    <w:rsid w:val="00E95249"/>
    <w:rsid w:val="00EE4212"/>
    <w:rsid w:val="00F04849"/>
    <w:rsid w:val="00F27A23"/>
    <w:rsid w:val="00FA6701"/>
    <w:rsid w:val="00FA7FDB"/>
    <w:rsid w:val="00FC0A0D"/>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4FE563E"/>
  <w15:chartTrackingRefBased/>
  <w15:docId w15:val="{9726FDE8-B429-46EA-9163-5A853857138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paragraph" w:styleId="1">
    <w:name w:val="heading 1"/>
    <w:basedOn w:val="a"/>
    <w:next w:val="a"/>
    <w:link w:val="10"/>
    <w:uiPriority w:val="9"/>
    <w:qFormat/>
    <w:rsid w:val="008A206C"/>
    <w:pPr>
      <w:keepNext/>
      <w:keepLines/>
      <w:spacing w:before="240" w:after="0"/>
      <w:outlineLvl w:val="0"/>
    </w:pPr>
    <w:rPr>
      <w:rFonts w:ascii="Calibri Light" w:eastAsia="Times New Roman" w:hAnsi="Calibri Light" w:cs="Times New Roman"/>
      <w:color w:val="2E74B5"/>
      <w:sz w:val="32"/>
      <w:szCs w:val="32"/>
    </w:rPr>
  </w:style>
  <w:style w:type="paragraph" w:styleId="2">
    <w:name w:val="heading 2"/>
    <w:basedOn w:val="a"/>
    <w:next w:val="a"/>
    <w:link w:val="20"/>
    <w:uiPriority w:val="9"/>
    <w:semiHidden/>
    <w:unhideWhenUsed/>
    <w:qFormat/>
    <w:rsid w:val="008A206C"/>
    <w:pPr>
      <w:keepNext/>
      <w:keepLines/>
      <w:spacing w:before="40" w:after="0"/>
      <w:outlineLvl w:val="1"/>
    </w:pPr>
    <w:rPr>
      <w:rFonts w:ascii="Calibri Light" w:eastAsia="Times New Roman" w:hAnsi="Calibri Light" w:cs="Times New Roman"/>
      <w:color w:val="2E74B5"/>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11">
    <w:name w:val="Заголовок 11"/>
    <w:basedOn w:val="a"/>
    <w:next w:val="a"/>
    <w:uiPriority w:val="9"/>
    <w:qFormat/>
    <w:rsid w:val="008A206C"/>
    <w:pPr>
      <w:keepNext/>
      <w:keepLines/>
      <w:spacing w:before="240" w:after="0"/>
      <w:outlineLvl w:val="0"/>
    </w:pPr>
    <w:rPr>
      <w:rFonts w:ascii="Calibri Light" w:eastAsia="Times New Roman" w:hAnsi="Calibri Light" w:cs="Times New Roman"/>
      <w:color w:val="2E74B5"/>
      <w:sz w:val="32"/>
      <w:szCs w:val="32"/>
    </w:rPr>
  </w:style>
  <w:style w:type="paragraph" w:customStyle="1" w:styleId="21">
    <w:name w:val="Заголовок 21"/>
    <w:basedOn w:val="a"/>
    <w:next w:val="a"/>
    <w:uiPriority w:val="9"/>
    <w:unhideWhenUsed/>
    <w:qFormat/>
    <w:rsid w:val="008A206C"/>
    <w:pPr>
      <w:keepNext/>
      <w:keepLines/>
      <w:spacing w:before="40" w:after="0"/>
      <w:outlineLvl w:val="1"/>
    </w:pPr>
    <w:rPr>
      <w:rFonts w:ascii="Calibri Light" w:eastAsia="Times New Roman" w:hAnsi="Calibri Light" w:cs="Times New Roman"/>
      <w:color w:val="2E74B5"/>
      <w:sz w:val="26"/>
      <w:szCs w:val="26"/>
    </w:rPr>
  </w:style>
  <w:style w:type="character" w:customStyle="1" w:styleId="10">
    <w:name w:val="Заголовок 1 Знак"/>
    <w:basedOn w:val="a0"/>
    <w:link w:val="1"/>
    <w:uiPriority w:val="9"/>
    <w:rsid w:val="008A206C"/>
    <w:rPr>
      <w:rFonts w:ascii="Calibri Light" w:eastAsia="Times New Roman" w:hAnsi="Calibri Light" w:cs="Times New Roman"/>
      <w:color w:val="2E74B5"/>
      <w:sz w:val="32"/>
      <w:szCs w:val="32"/>
    </w:rPr>
  </w:style>
  <w:style w:type="character" w:customStyle="1" w:styleId="20">
    <w:name w:val="Заголовок 2 Знак"/>
    <w:basedOn w:val="a0"/>
    <w:link w:val="2"/>
    <w:uiPriority w:val="9"/>
    <w:rsid w:val="008A206C"/>
    <w:rPr>
      <w:rFonts w:ascii="Calibri Light" w:eastAsia="Times New Roman" w:hAnsi="Calibri Light" w:cs="Times New Roman"/>
      <w:color w:val="2E74B5"/>
      <w:sz w:val="26"/>
      <w:szCs w:val="26"/>
    </w:rPr>
  </w:style>
  <w:style w:type="paragraph" w:customStyle="1" w:styleId="12">
    <w:name w:val="Абзац списка1"/>
    <w:basedOn w:val="a"/>
    <w:next w:val="a3"/>
    <w:uiPriority w:val="34"/>
    <w:qFormat/>
    <w:rsid w:val="008A206C"/>
    <w:pPr>
      <w:ind w:left="720"/>
      <w:contextualSpacing/>
    </w:pPr>
  </w:style>
  <w:style w:type="paragraph" w:customStyle="1" w:styleId="13">
    <w:name w:val="Текст сноски1"/>
    <w:basedOn w:val="a"/>
    <w:next w:val="a4"/>
    <w:link w:val="a5"/>
    <w:uiPriority w:val="99"/>
    <w:unhideWhenUsed/>
    <w:rsid w:val="008A206C"/>
    <w:pPr>
      <w:spacing w:after="0" w:line="240" w:lineRule="auto"/>
    </w:pPr>
    <w:rPr>
      <w:sz w:val="20"/>
      <w:szCs w:val="20"/>
    </w:rPr>
  </w:style>
  <w:style w:type="character" w:customStyle="1" w:styleId="a5">
    <w:name w:val="Текст сноски Знак"/>
    <w:basedOn w:val="a0"/>
    <w:link w:val="13"/>
    <w:uiPriority w:val="99"/>
    <w:rsid w:val="008A206C"/>
    <w:rPr>
      <w:sz w:val="20"/>
      <w:szCs w:val="20"/>
    </w:rPr>
  </w:style>
  <w:style w:type="character" w:styleId="a6">
    <w:name w:val="footnote reference"/>
    <w:basedOn w:val="a0"/>
    <w:uiPriority w:val="99"/>
    <w:semiHidden/>
    <w:unhideWhenUsed/>
    <w:rsid w:val="008A206C"/>
    <w:rPr>
      <w:vertAlign w:val="superscript"/>
    </w:rPr>
  </w:style>
  <w:style w:type="paragraph" w:styleId="a7">
    <w:name w:val="Normal (Web)"/>
    <w:basedOn w:val="a"/>
    <w:uiPriority w:val="99"/>
    <w:unhideWhenUsed/>
    <w:rsid w:val="008A206C"/>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Default">
    <w:name w:val="Default"/>
    <w:rsid w:val="008A206C"/>
    <w:pPr>
      <w:autoSpaceDE w:val="0"/>
      <w:autoSpaceDN w:val="0"/>
      <w:adjustRightInd w:val="0"/>
      <w:spacing w:after="0" w:line="240" w:lineRule="auto"/>
    </w:pPr>
    <w:rPr>
      <w:rFonts w:ascii="Times New Roman" w:hAnsi="Times New Roman" w:cs="Times New Roman"/>
      <w:color w:val="000000"/>
      <w:sz w:val="24"/>
      <w:szCs w:val="24"/>
    </w:rPr>
  </w:style>
  <w:style w:type="paragraph" w:customStyle="1" w:styleId="14">
    <w:name w:val="Верхний колонтитул1"/>
    <w:basedOn w:val="a"/>
    <w:next w:val="a8"/>
    <w:link w:val="a9"/>
    <w:uiPriority w:val="99"/>
    <w:unhideWhenUsed/>
    <w:rsid w:val="008A206C"/>
    <w:pPr>
      <w:tabs>
        <w:tab w:val="center" w:pos="4677"/>
        <w:tab w:val="right" w:pos="9355"/>
      </w:tabs>
      <w:spacing w:after="0" w:line="240" w:lineRule="auto"/>
    </w:pPr>
  </w:style>
  <w:style w:type="character" w:customStyle="1" w:styleId="a9">
    <w:name w:val="Верхний колонтитул Знак"/>
    <w:basedOn w:val="a0"/>
    <w:link w:val="14"/>
    <w:uiPriority w:val="99"/>
    <w:rsid w:val="008A206C"/>
  </w:style>
  <w:style w:type="paragraph" w:customStyle="1" w:styleId="15">
    <w:name w:val="Нижний колонтитул1"/>
    <w:basedOn w:val="a"/>
    <w:next w:val="aa"/>
    <w:link w:val="ab"/>
    <w:uiPriority w:val="99"/>
    <w:unhideWhenUsed/>
    <w:rsid w:val="008A206C"/>
    <w:pPr>
      <w:tabs>
        <w:tab w:val="center" w:pos="4677"/>
        <w:tab w:val="right" w:pos="9355"/>
      </w:tabs>
      <w:spacing w:after="0" w:line="240" w:lineRule="auto"/>
    </w:pPr>
  </w:style>
  <w:style w:type="character" w:customStyle="1" w:styleId="ab">
    <w:name w:val="Нижний колонтитул Знак"/>
    <w:basedOn w:val="a0"/>
    <w:link w:val="15"/>
    <w:uiPriority w:val="99"/>
    <w:rsid w:val="008A206C"/>
  </w:style>
  <w:style w:type="character" w:customStyle="1" w:styleId="16">
    <w:name w:val="Гиперссылка1"/>
    <w:basedOn w:val="a0"/>
    <w:uiPriority w:val="99"/>
    <w:unhideWhenUsed/>
    <w:rsid w:val="008A206C"/>
    <w:rPr>
      <w:color w:val="0563C1"/>
      <w:u w:val="single"/>
    </w:rPr>
  </w:style>
  <w:style w:type="paragraph" w:customStyle="1" w:styleId="17">
    <w:name w:val="Текст выноски1"/>
    <w:basedOn w:val="a"/>
    <w:next w:val="ac"/>
    <w:link w:val="ad"/>
    <w:uiPriority w:val="99"/>
    <w:semiHidden/>
    <w:unhideWhenUsed/>
    <w:rsid w:val="008A206C"/>
    <w:pPr>
      <w:spacing w:after="0" w:line="240" w:lineRule="auto"/>
    </w:pPr>
    <w:rPr>
      <w:rFonts w:ascii="Segoe UI" w:hAnsi="Segoe UI" w:cs="Segoe UI"/>
      <w:sz w:val="18"/>
      <w:szCs w:val="18"/>
    </w:rPr>
  </w:style>
  <w:style w:type="character" w:customStyle="1" w:styleId="ad">
    <w:name w:val="Текст выноски Знак"/>
    <w:basedOn w:val="a0"/>
    <w:link w:val="17"/>
    <w:uiPriority w:val="99"/>
    <w:semiHidden/>
    <w:rsid w:val="008A206C"/>
    <w:rPr>
      <w:rFonts w:ascii="Segoe UI" w:hAnsi="Segoe UI" w:cs="Segoe UI"/>
      <w:sz w:val="18"/>
      <w:szCs w:val="18"/>
    </w:rPr>
  </w:style>
  <w:style w:type="table" w:customStyle="1" w:styleId="18">
    <w:name w:val="Сетка таблицы1"/>
    <w:basedOn w:val="a1"/>
    <w:next w:val="ae"/>
    <w:uiPriority w:val="39"/>
    <w:rsid w:val="008A206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9">
    <w:name w:val="Основной текст Знак1"/>
    <w:link w:val="af"/>
    <w:uiPriority w:val="99"/>
    <w:locked/>
    <w:rsid w:val="008A206C"/>
    <w:rPr>
      <w:rFonts w:ascii="Times New Roman" w:hAnsi="Times New Roman"/>
      <w:sz w:val="28"/>
      <w:shd w:val="clear" w:color="auto" w:fill="FFFFFF"/>
    </w:rPr>
  </w:style>
  <w:style w:type="paragraph" w:customStyle="1" w:styleId="1a">
    <w:name w:val="Основной текст1"/>
    <w:basedOn w:val="a"/>
    <w:next w:val="af"/>
    <w:uiPriority w:val="99"/>
    <w:rsid w:val="008A206C"/>
    <w:pPr>
      <w:shd w:val="clear" w:color="auto" w:fill="FFFFFF"/>
      <w:spacing w:after="0" w:line="413" w:lineRule="exact"/>
      <w:ind w:hanging="780"/>
    </w:pPr>
    <w:rPr>
      <w:rFonts w:ascii="Times New Roman" w:hAnsi="Times New Roman"/>
      <w:sz w:val="28"/>
    </w:rPr>
  </w:style>
  <w:style w:type="character" w:customStyle="1" w:styleId="af0">
    <w:name w:val="Основной текст Знак"/>
    <w:basedOn w:val="a0"/>
    <w:uiPriority w:val="99"/>
    <w:semiHidden/>
    <w:rsid w:val="008A206C"/>
  </w:style>
  <w:style w:type="paragraph" w:customStyle="1" w:styleId="1b">
    <w:name w:val="Заголовок оглавления1"/>
    <w:basedOn w:val="1"/>
    <w:next w:val="a"/>
    <w:uiPriority w:val="39"/>
    <w:unhideWhenUsed/>
    <w:qFormat/>
    <w:rsid w:val="008A206C"/>
  </w:style>
  <w:style w:type="paragraph" w:customStyle="1" w:styleId="110">
    <w:name w:val="Оглавление 11"/>
    <w:basedOn w:val="a"/>
    <w:next w:val="a"/>
    <w:autoRedefine/>
    <w:uiPriority w:val="39"/>
    <w:unhideWhenUsed/>
    <w:rsid w:val="008A206C"/>
    <w:pPr>
      <w:spacing w:after="100"/>
    </w:pPr>
  </w:style>
  <w:style w:type="character" w:customStyle="1" w:styleId="8">
    <w:name w:val="Основной текст + Полужирный8"/>
    <w:basedOn w:val="19"/>
    <w:uiPriority w:val="99"/>
    <w:rsid w:val="008A206C"/>
    <w:rPr>
      <w:rFonts w:ascii="Times New Roman" w:hAnsi="Times New Roman" w:cs="Times New Roman"/>
      <w:b/>
      <w:bCs/>
      <w:spacing w:val="0"/>
      <w:sz w:val="28"/>
      <w:szCs w:val="28"/>
      <w:shd w:val="clear" w:color="auto" w:fill="FFFFFF"/>
    </w:rPr>
  </w:style>
  <w:style w:type="character" w:styleId="af1">
    <w:name w:val="Strong"/>
    <w:basedOn w:val="a0"/>
    <w:uiPriority w:val="22"/>
    <w:qFormat/>
    <w:rsid w:val="008A206C"/>
    <w:rPr>
      <w:b/>
      <w:bCs/>
    </w:rPr>
  </w:style>
  <w:style w:type="paragraph" w:customStyle="1" w:styleId="1c">
    <w:name w:val="Заголовок1"/>
    <w:basedOn w:val="a"/>
    <w:next w:val="a"/>
    <w:uiPriority w:val="10"/>
    <w:qFormat/>
    <w:rsid w:val="008A206C"/>
    <w:pPr>
      <w:spacing w:after="0" w:line="240" w:lineRule="auto"/>
      <w:contextualSpacing/>
    </w:pPr>
    <w:rPr>
      <w:rFonts w:ascii="Calibri Light" w:eastAsia="Times New Roman" w:hAnsi="Calibri Light" w:cs="Times New Roman"/>
      <w:spacing w:val="-10"/>
      <w:kern w:val="28"/>
      <w:sz w:val="56"/>
      <w:szCs w:val="56"/>
    </w:rPr>
  </w:style>
  <w:style w:type="character" w:customStyle="1" w:styleId="af2">
    <w:name w:val="Заголовок Знак"/>
    <w:basedOn w:val="a0"/>
    <w:link w:val="af3"/>
    <w:uiPriority w:val="10"/>
    <w:rsid w:val="008A206C"/>
    <w:rPr>
      <w:rFonts w:ascii="Calibri Light" w:eastAsia="Times New Roman" w:hAnsi="Calibri Light" w:cs="Times New Roman"/>
      <w:spacing w:val="-10"/>
      <w:kern w:val="28"/>
      <w:sz w:val="56"/>
      <w:szCs w:val="56"/>
    </w:rPr>
  </w:style>
  <w:style w:type="paragraph" w:customStyle="1" w:styleId="210">
    <w:name w:val="Оглавление 21"/>
    <w:basedOn w:val="a"/>
    <w:next w:val="a"/>
    <w:autoRedefine/>
    <w:uiPriority w:val="39"/>
    <w:unhideWhenUsed/>
    <w:rsid w:val="008A206C"/>
    <w:pPr>
      <w:spacing w:after="100"/>
      <w:ind w:left="220"/>
    </w:pPr>
  </w:style>
  <w:style w:type="paragraph" w:customStyle="1" w:styleId="1d">
    <w:name w:val="Без интервала1"/>
    <w:next w:val="af4"/>
    <w:uiPriority w:val="1"/>
    <w:qFormat/>
    <w:rsid w:val="008A206C"/>
    <w:pPr>
      <w:spacing w:after="0" w:line="240" w:lineRule="auto"/>
    </w:pPr>
  </w:style>
  <w:style w:type="table" w:customStyle="1" w:styleId="-461">
    <w:name w:val="Таблица-сетка 4 — акцент 61"/>
    <w:basedOn w:val="a1"/>
    <w:next w:val="-46"/>
    <w:uiPriority w:val="49"/>
    <w:rsid w:val="008A206C"/>
    <w:pPr>
      <w:spacing w:after="0" w:line="240" w:lineRule="auto"/>
    </w:pPr>
    <w:tblPr>
      <w:tblStyleRowBandSize w:val="1"/>
      <w:tblStyleColBandSize w:val="1"/>
      <w:tblBorders>
        <w:top w:val="single" w:sz="4" w:space="0" w:color="A8D08D"/>
        <w:left w:val="single" w:sz="4" w:space="0" w:color="A8D08D"/>
        <w:bottom w:val="single" w:sz="4" w:space="0" w:color="A8D08D"/>
        <w:right w:val="single" w:sz="4" w:space="0" w:color="A8D08D"/>
        <w:insideH w:val="single" w:sz="4" w:space="0" w:color="A8D08D"/>
        <w:insideV w:val="single" w:sz="4" w:space="0" w:color="A8D08D"/>
      </w:tblBorders>
    </w:tblPr>
    <w:tblStylePr w:type="firstRow">
      <w:rPr>
        <w:b/>
        <w:bCs/>
        <w:color w:val="FFFFFF"/>
      </w:rPr>
      <w:tblPr/>
      <w:tcPr>
        <w:tcBorders>
          <w:top w:val="single" w:sz="4" w:space="0" w:color="70AD47"/>
          <w:left w:val="single" w:sz="4" w:space="0" w:color="70AD47"/>
          <w:bottom w:val="single" w:sz="4" w:space="0" w:color="70AD47"/>
          <w:right w:val="single" w:sz="4" w:space="0" w:color="70AD47"/>
          <w:insideH w:val="nil"/>
          <w:insideV w:val="nil"/>
        </w:tcBorders>
        <w:shd w:val="clear" w:color="auto" w:fill="70AD47"/>
      </w:tcPr>
    </w:tblStylePr>
    <w:tblStylePr w:type="lastRow">
      <w:rPr>
        <w:b/>
        <w:bCs/>
      </w:rPr>
      <w:tblPr/>
      <w:tcPr>
        <w:tcBorders>
          <w:top w:val="double" w:sz="4" w:space="0" w:color="70AD47"/>
        </w:tcBorders>
      </w:tcPr>
    </w:tblStylePr>
    <w:tblStylePr w:type="firstCol">
      <w:rPr>
        <w:b/>
        <w:bCs/>
      </w:rPr>
    </w:tblStylePr>
    <w:tblStylePr w:type="lastCol">
      <w:rPr>
        <w:b/>
        <w:bCs/>
      </w:rPr>
    </w:tblStylePr>
    <w:tblStylePr w:type="band1Vert">
      <w:tblPr/>
      <w:tcPr>
        <w:shd w:val="clear" w:color="auto" w:fill="E2EFD9"/>
      </w:tcPr>
    </w:tblStylePr>
    <w:tblStylePr w:type="band1Horz">
      <w:tblPr/>
      <w:tcPr>
        <w:shd w:val="clear" w:color="auto" w:fill="E2EFD9"/>
      </w:tcPr>
    </w:tblStylePr>
  </w:style>
  <w:style w:type="table" w:customStyle="1" w:styleId="-161">
    <w:name w:val="Таблица-сетка 1 светлая — акцент 61"/>
    <w:basedOn w:val="a1"/>
    <w:next w:val="-16"/>
    <w:uiPriority w:val="46"/>
    <w:rsid w:val="008A206C"/>
    <w:pPr>
      <w:spacing w:after="0" w:line="240" w:lineRule="auto"/>
    </w:pPr>
    <w:tblPr>
      <w:tblStyleRowBandSize w:val="1"/>
      <w:tblStyleColBandSize w:val="1"/>
      <w:tblBorders>
        <w:top w:val="single" w:sz="4" w:space="0" w:color="C5E0B3"/>
        <w:left w:val="single" w:sz="4" w:space="0" w:color="C5E0B3"/>
        <w:bottom w:val="single" w:sz="4" w:space="0" w:color="C5E0B3"/>
        <w:right w:val="single" w:sz="4" w:space="0" w:color="C5E0B3"/>
        <w:insideH w:val="single" w:sz="4" w:space="0" w:color="C5E0B3"/>
        <w:insideV w:val="single" w:sz="4" w:space="0" w:color="C5E0B3"/>
      </w:tblBorders>
    </w:tblPr>
    <w:tblStylePr w:type="firstRow">
      <w:rPr>
        <w:b/>
        <w:bCs/>
      </w:rPr>
      <w:tblPr/>
      <w:tcPr>
        <w:tcBorders>
          <w:bottom w:val="single" w:sz="12" w:space="0" w:color="A8D08D"/>
        </w:tcBorders>
      </w:tcPr>
    </w:tblStylePr>
    <w:tblStylePr w:type="lastRow">
      <w:rPr>
        <w:b/>
        <w:bCs/>
      </w:rPr>
      <w:tblPr/>
      <w:tcPr>
        <w:tcBorders>
          <w:top w:val="double" w:sz="2" w:space="0" w:color="A8D08D"/>
        </w:tcBorders>
      </w:tcPr>
    </w:tblStylePr>
    <w:tblStylePr w:type="firstCol">
      <w:rPr>
        <w:b/>
        <w:bCs/>
      </w:rPr>
    </w:tblStylePr>
    <w:tblStylePr w:type="lastCol">
      <w:rPr>
        <w:b/>
        <w:bCs/>
      </w:rPr>
    </w:tblStylePr>
  </w:style>
  <w:style w:type="table" w:customStyle="1" w:styleId="-221">
    <w:name w:val="Таблица-сетка 2 — акцент 21"/>
    <w:basedOn w:val="a1"/>
    <w:next w:val="-22"/>
    <w:uiPriority w:val="47"/>
    <w:rsid w:val="008A206C"/>
    <w:pPr>
      <w:spacing w:after="0" w:line="240" w:lineRule="auto"/>
    </w:pPr>
    <w:tblPr>
      <w:tblStyleRowBandSize w:val="1"/>
      <w:tblStyleColBandSize w:val="1"/>
      <w:tblBorders>
        <w:top w:val="single" w:sz="2" w:space="0" w:color="F4B083"/>
        <w:bottom w:val="single" w:sz="2" w:space="0" w:color="F4B083"/>
        <w:insideH w:val="single" w:sz="2" w:space="0" w:color="F4B083"/>
        <w:insideV w:val="single" w:sz="2" w:space="0" w:color="F4B083"/>
      </w:tblBorders>
    </w:tblPr>
    <w:tblStylePr w:type="firstRow">
      <w:rPr>
        <w:b/>
        <w:bCs/>
      </w:rPr>
      <w:tblPr/>
      <w:tcPr>
        <w:tcBorders>
          <w:top w:val="nil"/>
          <w:bottom w:val="single" w:sz="12" w:space="0" w:color="F4B083"/>
          <w:insideH w:val="nil"/>
          <w:insideV w:val="nil"/>
        </w:tcBorders>
        <w:shd w:val="clear" w:color="auto" w:fill="FFFFFF"/>
      </w:tcPr>
    </w:tblStylePr>
    <w:tblStylePr w:type="lastRow">
      <w:rPr>
        <w:b/>
        <w:bCs/>
      </w:rPr>
      <w:tblPr/>
      <w:tcPr>
        <w:tcBorders>
          <w:top w:val="double" w:sz="2" w:space="0" w:color="F4B083"/>
          <w:bottom w:val="nil"/>
          <w:insideH w:val="nil"/>
          <w:insideV w:val="nil"/>
        </w:tcBorders>
        <w:shd w:val="clear" w:color="auto" w:fill="FFFFFF"/>
      </w:tcPr>
    </w:tblStylePr>
    <w:tblStylePr w:type="firstCol">
      <w:rPr>
        <w:b/>
        <w:bCs/>
      </w:rPr>
    </w:tblStylePr>
    <w:tblStylePr w:type="lastCol">
      <w:rPr>
        <w:b/>
        <w:bCs/>
      </w:rPr>
    </w:tblStylePr>
    <w:tblStylePr w:type="band1Vert">
      <w:tblPr/>
      <w:tcPr>
        <w:shd w:val="clear" w:color="auto" w:fill="FBE4D5"/>
      </w:tcPr>
    </w:tblStylePr>
    <w:tblStylePr w:type="band1Horz">
      <w:tblPr/>
      <w:tcPr>
        <w:shd w:val="clear" w:color="auto" w:fill="FBE4D5"/>
      </w:tcPr>
    </w:tblStylePr>
  </w:style>
  <w:style w:type="table" w:customStyle="1" w:styleId="-121">
    <w:name w:val="Таблица-сетка 1 светлая — акцент 21"/>
    <w:basedOn w:val="a1"/>
    <w:next w:val="-12"/>
    <w:uiPriority w:val="46"/>
    <w:rsid w:val="008A206C"/>
    <w:pPr>
      <w:spacing w:after="0" w:line="240" w:lineRule="auto"/>
    </w:pPr>
    <w:tblPr>
      <w:tblStyleRowBandSize w:val="1"/>
      <w:tblStyleColBandSize w:val="1"/>
      <w:tblBorders>
        <w:top w:val="single" w:sz="4" w:space="0" w:color="F7CAAC"/>
        <w:left w:val="single" w:sz="4" w:space="0" w:color="F7CAAC"/>
        <w:bottom w:val="single" w:sz="4" w:space="0" w:color="F7CAAC"/>
        <w:right w:val="single" w:sz="4" w:space="0" w:color="F7CAAC"/>
        <w:insideH w:val="single" w:sz="4" w:space="0" w:color="F7CAAC"/>
        <w:insideV w:val="single" w:sz="4" w:space="0" w:color="F7CAAC"/>
      </w:tblBorders>
    </w:tblPr>
    <w:tblStylePr w:type="firstRow">
      <w:rPr>
        <w:b/>
        <w:bCs/>
      </w:rPr>
      <w:tblPr/>
      <w:tcPr>
        <w:tcBorders>
          <w:bottom w:val="single" w:sz="12" w:space="0" w:color="F4B083"/>
        </w:tcBorders>
      </w:tcPr>
    </w:tblStylePr>
    <w:tblStylePr w:type="lastRow">
      <w:rPr>
        <w:b/>
        <w:bCs/>
      </w:rPr>
      <w:tblPr/>
      <w:tcPr>
        <w:tcBorders>
          <w:top w:val="double" w:sz="2" w:space="0" w:color="F4B083"/>
        </w:tcBorders>
      </w:tcPr>
    </w:tblStylePr>
    <w:tblStylePr w:type="firstCol">
      <w:rPr>
        <w:b/>
        <w:bCs/>
      </w:rPr>
    </w:tblStylePr>
    <w:tblStylePr w:type="lastCol">
      <w:rPr>
        <w:b/>
        <w:bCs/>
      </w:rPr>
    </w:tblStylePr>
  </w:style>
  <w:style w:type="table" w:customStyle="1" w:styleId="-611">
    <w:name w:val="Таблица-сетка 6 цветная — акцент 11"/>
    <w:basedOn w:val="a1"/>
    <w:next w:val="-61"/>
    <w:uiPriority w:val="51"/>
    <w:rsid w:val="008A206C"/>
    <w:pPr>
      <w:spacing w:after="0" w:line="240" w:lineRule="auto"/>
    </w:pPr>
    <w:rPr>
      <w:color w:val="2E74B5"/>
    </w:rPr>
    <w:tblPr>
      <w:tblStyleRowBandSize w:val="1"/>
      <w:tblStyleColBandSize w:val="1"/>
      <w:tblBorders>
        <w:top w:val="single" w:sz="4" w:space="0" w:color="9CC2E5"/>
        <w:left w:val="single" w:sz="4" w:space="0" w:color="9CC2E5"/>
        <w:bottom w:val="single" w:sz="4" w:space="0" w:color="9CC2E5"/>
        <w:right w:val="single" w:sz="4" w:space="0" w:color="9CC2E5"/>
        <w:insideH w:val="single" w:sz="4" w:space="0" w:color="9CC2E5"/>
        <w:insideV w:val="single" w:sz="4" w:space="0" w:color="9CC2E5"/>
      </w:tblBorders>
    </w:tblPr>
    <w:tblStylePr w:type="firstRow">
      <w:rPr>
        <w:b/>
        <w:bCs/>
      </w:rPr>
      <w:tblPr/>
      <w:tcPr>
        <w:tcBorders>
          <w:bottom w:val="single" w:sz="12" w:space="0" w:color="9CC2E5"/>
        </w:tcBorders>
      </w:tcPr>
    </w:tblStylePr>
    <w:tblStylePr w:type="lastRow">
      <w:rPr>
        <w:b/>
        <w:bCs/>
      </w:rPr>
      <w:tblPr/>
      <w:tcPr>
        <w:tcBorders>
          <w:top w:val="double" w:sz="4" w:space="0" w:color="9CC2E5"/>
        </w:tcBorders>
      </w:tcPr>
    </w:tblStylePr>
    <w:tblStylePr w:type="firstCol">
      <w:rPr>
        <w:b/>
        <w:bCs/>
      </w:rPr>
    </w:tblStylePr>
    <w:tblStylePr w:type="lastCol">
      <w:rPr>
        <w:b/>
        <w:bCs/>
      </w:rPr>
    </w:tblStylePr>
    <w:tblStylePr w:type="band1Vert">
      <w:tblPr/>
      <w:tcPr>
        <w:shd w:val="clear" w:color="auto" w:fill="DEEAF6"/>
      </w:tcPr>
    </w:tblStylePr>
    <w:tblStylePr w:type="band1Horz">
      <w:tblPr/>
      <w:tcPr>
        <w:shd w:val="clear" w:color="auto" w:fill="DEEAF6"/>
      </w:tcPr>
    </w:tblStylePr>
  </w:style>
  <w:style w:type="table" w:customStyle="1" w:styleId="-261">
    <w:name w:val="Таблица-сетка 2 — акцент 61"/>
    <w:basedOn w:val="a1"/>
    <w:next w:val="-26"/>
    <w:uiPriority w:val="47"/>
    <w:rsid w:val="008A206C"/>
    <w:pPr>
      <w:spacing w:after="0" w:line="240" w:lineRule="auto"/>
    </w:pPr>
    <w:tblPr>
      <w:tblStyleRowBandSize w:val="1"/>
      <w:tblStyleColBandSize w:val="1"/>
      <w:tblBorders>
        <w:top w:val="single" w:sz="2" w:space="0" w:color="A8D08D"/>
        <w:bottom w:val="single" w:sz="2" w:space="0" w:color="A8D08D"/>
        <w:insideH w:val="single" w:sz="2" w:space="0" w:color="A8D08D"/>
        <w:insideV w:val="single" w:sz="2" w:space="0" w:color="A8D08D"/>
      </w:tblBorders>
    </w:tblPr>
    <w:tblStylePr w:type="firstRow">
      <w:rPr>
        <w:b/>
        <w:bCs/>
      </w:rPr>
      <w:tblPr/>
      <w:tcPr>
        <w:tcBorders>
          <w:top w:val="nil"/>
          <w:bottom w:val="single" w:sz="12" w:space="0" w:color="A8D08D"/>
          <w:insideH w:val="nil"/>
          <w:insideV w:val="nil"/>
        </w:tcBorders>
        <w:shd w:val="clear" w:color="auto" w:fill="FFFFFF"/>
      </w:tcPr>
    </w:tblStylePr>
    <w:tblStylePr w:type="lastRow">
      <w:rPr>
        <w:b/>
        <w:bCs/>
      </w:rPr>
      <w:tblPr/>
      <w:tcPr>
        <w:tcBorders>
          <w:top w:val="double" w:sz="2" w:space="0" w:color="A8D08D"/>
          <w:bottom w:val="nil"/>
          <w:insideH w:val="nil"/>
          <w:insideV w:val="nil"/>
        </w:tcBorders>
        <w:shd w:val="clear" w:color="auto" w:fill="FFFFFF"/>
      </w:tcPr>
    </w:tblStylePr>
    <w:tblStylePr w:type="firstCol">
      <w:rPr>
        <w:b/>
        <w:bCs/>
      </w:rPr>
    </w:tblStylePr>
    <w:tblStylePr w:type="lastCol">
      <w:rPr>
        <w:b/>
        <w:bCs/>
      </w:rPr>
    </w:tblStylePr>
    <w:tblStylePr w:type="band1Vert">
      <w:tblPr/>
      <w:tcPr>
        <w:shd w:val="clear" w:color="auto" w:fill="E2EFD9"/>
      </w:tcPr>
    </w:tblStylePr>
    <w:tblStylePr w:type="band1Horz">
      <w:tblPr/>
      <w:tcPr>
        <w:shd w:val="clear" w:color="auto" w:fill="E2EFD9"/>
      </w:tcPr>
    </w:tblStylePr>
  </w:style>
  <w:style w:type="table" w:customStyle="1" w:styleId="-421">
    <w:name w:val="Таблица-сетка 4 — акцент 21"/>
    <w:basedOn w:val="a1"/>
    <w:next w:val="-42"/>
    <w:uiPriority w:val="49"/>
    <w:rsid w:val="008A206C"/>
    <w:pPr>
      <w:spacing w:after="0" w:line="240" w:lineRule="auto"/>
    </w:pPr>
    <w:tblPr>
      <w:tblStyleRowBandSize w:val="1"/>
      <w:tblStyleColBandSize w:val="1"/>
      <w:tblBorders>
        <w:top w:val="single" w:sz="4" w:space="0" w:color="F4B083"/>
        <w:left w:val="single" w:sz="4" w:space="0" w:color="F4B083"/>
        <w:bottom w:val="single" w:sz="4" w:space="0" w:color="F4B083"/>
        <w:right w:val="single" w:sz="4" w:space="0" w:color="F4B083"/>
        <w:insideH w:val="single" w:sz="4" w:space="0" w:color="F4B083"/>
        <w:insideV w:val="single" w:sz="4" w:space="0" w:color="F4B083"/>
      </w:tblBorders>
    </w:tblPr>
    <w:tblStylePr w:type="firstRow">
      <w:rPr>
        <w:b/>
        <w:bCs/>
        <w:color w:val="FFFFFF"/>
      </w:rPr>
      <w:tblPr/>
      <w:tcPr>
        <w:tcBorders>
          <w:top w:val="single" w:sz="4" w:space="0" w:color="ED7D31"/>
          <w:left w:val="single" w:sz="4" w:space="0" w:color="ED7D31"/>
          <w:bottom w:val="single" w:sz="4" w:space="0" w:color="ED7D31"/>
          <w:right w:val="single" w:sz="4" w:space="0" w:color="ED7D31"/>
          <w:insideH w:val="nil"/>
          <w:insideV w:val="nil"/>
        </w:tcBorders>
        <w:shd w:val="clear" w:color="auto" w:fill="ED7D31"/>
      </w:tcPr>
    </w:tblStylePr>
    <w:tblStylePr w:type="lastRow">
      <w:rPr>
        <w:b/>
        <w:bCs/>
      </w:rPr>
      <w:tblPr/>
      <w:tcPr>
        <w:tcBorders>
          <w:top w:val="double" w:sz="4" w:space="0" w:color="ED7D31"/>
        </w:tcBorders>
      </w:tcPr>
    </w:tblStylePr>
    <w:tblStylePr w:type="firstCol">
      <w:rPr>
        <w:b/>
        <w:bCs/>
      </w:rPr>
    </w:tblStylePr>
    <w:tblStylePr w:type="lastCol">
      <w:rPr>
        <w:b/>
        <w:bCs/>
      </w:rPr>
    </w:tblStylePr>
    <w:tblStylePr w:type="band1Vert">
      <w:tblPr/>
      <w:tcPr>
        <w:shd w:val="clear" w:color="auto" w:fill="FBE4D5"/>
      </w:tcPr>
    </w:tblStylePr>
    <w:tblStylePr w:type="band1Horz">
      <w:tblPr/>
      <w:tcPr>
        <w:shd w:val="clear" w:color="auto" w:fill="FBE4D5"/>
      </w:tcPr>
    </w:tblStylePr>
  </w:style>
  <w:style w:type="character" w:customStyle="1" w:styleId="1e">
    <w:name w:val="Неразрешенное упоминание1"/>
    <w:basedOn w:val="a0"/>
    <w:uiPriority w:val="99"/>
    <w:semiHidden/>
    <w:unhideWhenUsed/>
    <w:rsid w:val="008A206C"/>
    <w:rPr>
      <w:color w:val="605E5C"/>
      <w:shd w:val="clear" w:color="auto" w:fill="E1DFDD"/>
    </w:rPr>
  </w:style>
  <w:style w:type="table" w:customStyle="1" w:styleId="-44141">
    <w:name w:val="Таблица-сетка 4 — акцент 4141"/>
    <w:basedOn w:val="a1"/>
    <w:uiPriority w:val="49"/>
    <w:rsid w:val="008A206C"/>
    <w:pPr>
      <w:spacing w:after="0" w:line="240" w:lineRule="auto"/>
    </w:pPr>
    <w:tblPr>
      <w:tblStyleRowBandSize w:val="1"/>
      <w:tblStyleColBandSize w:val="1"/>
      <w:tblBorders>
        <w:top w:val="single" w:sz="4" w:space="0" w:color="FFD966"/>
        <w:left w:val="single" w:sz="4" w:space="0" w:color="FFD966"/>
        <w:bottom w:val="single" w:sz="4" w:space="0" w:color="FFD966"/>
        <w:right w:val="single" w:sz="4" w:space="0" w:color="FFD966"/>
        <w:insideH w:val="single" w:sz="4" w:space="0" w:color="FFD966"/>
        <w:insideV w:val="single" w:sz="4" w:space="0" w:color="FFD966"/>
      </w:tblBorders>
    </w:tblPr>
    <w:tblStylePr w:type="firstRow">
      <w:rPr>
        <w:b/>
        <w:bCs/>
        <w:color w:val="FFFFFF"/>
      </w:rPr>
      <w:tblPr/>
      <w:tcPr>
        <w:tcBorders>
          <w:top w:val="single" w:sz="4" w:space="0" w:color="FFC000"/>
          <w:left w:val="single" w:sz="4" w:space="0" w:color="FFC000"/>
          <w:bottom w:val="single" w:sz="4" w:space="0" w:color="FFC000"/>
          <w:right w:val="single" w:sz="4" w:space="0" w:color="FFC000"/>
          <w:insideH w:val="nil"/>
          <w:insideV w:val="nil"/>
        </w:tcBorders>
        <w:shd w:val="clear" w:color="auto" w:fill="FFC000"/>
      </w:tcPr>
    </w:tblStylePr>
    <w:tblStylePr w:type="lastRow">
      <w:rPr>
        <w:b/>
        <w:bCs/>
      </w:rPr>
      <w:tblPr/>
      <w:tcPr>
        <w:tcBorders>
          <w:top w:val="double" w:sz="4" w:space="0" w:color="FFC000"/>
        </w:tcBorders>
      </w:tcPr>
    </w:tblStylePr>
    <w:tblStylePr w:type="firstCol">
      <w:rPr>
        <w:b/>
        <w:bCs/>
      </w:rPr>
    </w:tblStylePr>
    <w:tblStylePr w:type="lastCol">
      <w:rPr>
        <w:b/>
        <w:bCs/>
      </w:rPr>
    </w:tblStylePr>
    <w:tblStylePr w:type="band1Vert">
      <w:tblPr/>
      <w:tcPr>
        <w:shd w:val="clear" w:color="auto" w:fill="FFF2CC"/>
      </w:tcPr>
    </w:tblStylePr>
    <w:tblStylePr w:type="band1Horz">
      <w:tblPr/>
      <w:tcPr>
        <w:shd w:val="clear" w:color="auto" w:fill="FFF2CC"/>
      </w:tcPr>
    </w:tblStylePr>
  </w:style>
  <w:style w:type="character" w:customStyle="1" w:styleId="UnresolvedMention1">
    <w:name w:val="Unresolved Mention1"/>
    <w:basedOn w:val="a0"/>
    <w:uiPriority w:val="99"/>
    <w:semiHidden/>
    <w:unhideWhenUsed/>
    <w:rsid w:val="008A206C"/>
    <w:rPr>
      <w:color w:val="605E5C"/>
      <w:shd w:val="clear" w:color="auto" w:fill="E1DFDD"/>
    </w:rPr>
  </w:style>
  <w:style w:type="character" w:customStyle="1" w:styleId="111">
    <w:name w:val="Заголовок 1 Знак1"/>
    <w:basedOn w:val="a0"/>
    <w:uiPriority w:val="9"/>
    <w:rsid w:val="008A206C"/>
    <w:rPr>
      <w:rFonts w:asciiTheme="majorHAnsi" w:eastAsiaTheme="majorEastAsia" w:hAnsiTheme="majorHAnsi" w:cstheme="majorBidi"/>
      <w:color w:val="2F5496" w:themeColor="accent1" w:themeShade="BF"/>
      <w:sz w:val="32"/>
      <w:szCs w:val="32"/>
    </w:rPr>
  </w:style>
  <w:style w:type="character" w:customStyle="1" w:styleId="211">
    <w:name w:val="Заголовок 2 Знак1"/>
    <w:basedOn w:val="a0"/>
    <w:uiPriority w:val="9"/>
    <w:semiHidden/>
    <w:rsid w:val="008A206C"/>
    <w:rPr>
      <w:rFonts w:asciiTheme="majorHAnsi" w:eastAsiaTheme="majorEastAsia" w:hAnsiTheme="majorHAnsi" w:cstheme="majorBidi"/>
      <w:color w:val="2F5496" w:themeColor="accent1" w:themeShade="BF"/>
      <w:sz w:val="26"/>
      <w:szCs w:val="26"/>
    </w:rPr>
  </w:style>
  <w:style w:type="paragraph" w:styleId="a3">
    <w:name w:val="List Paragraph"/>
    <w:basedOn w:val="a"/>
    <w:uiPriority w:val="34"/>
    <w:qFormat/>
    <w:rsid w:val="008A206C"/>
    <w:pPr>
      <w:ind w:left="720"/>
      <w:contextualSpacing/>
    </w:pPr>
  </w:style>
  <w:style w:type="paragraph" w:styleId="a4">
    <w:name w:val="footnote text"/>
    <w:basedOn w:val="a"/>
    <w:link w:val="1f"/>
    <w:uiPriority w:val="99"/>
    <w:semiHidden/>
    <w:unhideWhenUsed/>
    <w:rsid w:val="008A206C"/>
    <w:pPr>
      <w:spacing w:after="0" w:line="240" w:lineRule="auto"/>
    </w:pPr>
    <w:rPr>
      <w:sz w:val="20"/>
      <w:szCs w:val="20"/>
    </w:rPr>
  </w:style>
  <w:style w:type="character" w:customStyle="1" w:styleId="1f">
    <w:name w:val="Текст сноски Знак1"/>
    <w:basedOn w:val="a0"/>
    <w:link w:val="a4"/>
    <w:uiPriority w:val="99"/>
    <w:semiHidden/>
    <w:rsid w:val="008A206C"/>
    <w:rPr>
      <w:sz w:val="20"/>
      <w:szCs w:val="20"/>
    </w:rPr>
  </w:style>
  <w:style w:type="paragraph" w:styleId="a8">
    <w:name w:val="header"/>
    <w:basedOn w:val="a"/>
    <w:link w:val="1f0"/>
    <w:uiPriority w:val="99"/>
    <w:unhideWhenUsed/>
    <w:rsid w:val="008A206C"/>
    <w:pPr>
      <w:tabs>
        <w:tab w:val="center" w:pos="4677"/>
        <w:tab w:val="right" w:pos="9355"/>
      </w:tabs>
      <w:spacing w:after="0" w:line="240" w:lineRule="auto"/>
    </w:pPr>
  </w:style>
  <w:style w:type="character" w:customStyle="1" w:styleId="1f0">
    <w:name w:val="Верхний колонтитул Знак1"/>
    <w:basedOn w:val="a0"/>
    <w:link w:val="a8"/>
    <w:uiPriority w:val="99"/>
    <w:rsid w:val="008A206C"/>
  </w:style>
  <w:style w:type="paragraph" w:styleId="aa">
    <w:name w:val="footer"/>
    <w:basedOn w:val="a"/>
    <w:link w:val="1f1"/>
    <w:uiPriority w:val="99"/>
    <w:unhideWhenUsed/>
    <w:rsid w:val="008A206C"/>
    <w:pPr>
      <w:tabs>
        <w:tab w:val="center" w:pos="4677"/>
        <w:tab w:val="right" w:pos="9355"/>
      </w:tabs>
      <w:spacing w:after="0" w:line="240" w:lineRule="auto"/>
    </w:pPr>
  </w:style>
  <w:style w:type="character" w:customStyle="1" w:styleId="1f1">
    <w:name w:val="Нижний колонтитул Знак1"/>
    <w:basedOn w:val="a0"/>
    <w:link w:val="aa"/>
    <w:uiPriority w:val="99"/>
    <w:rsid w:val="008A206C"/>
  </w:style>
  <w:style w:type="character" w:styleId="af5">
    <w:name w:val="Hyperlink"/>
    <w:basedOn w:val="a0"/>
    <w:uiPriority w:val="99"/>
    <w:semiHidden/>
    <w:unhideWhenUsed/>
    <w:rsid w:val="008A206C"/>
    <w:rPr>
      <w:color w:val="0563C1" w:themeColor="hyperlink"/>
      <w:u w:val="single"/>
    </w:rPr>
  </w:style>
  <w:style w:type="paragraph" w:styleId="ac">
    <w:name w:val="Balloon Text"/>
    <w:basedOn w:val="a"/>
    <w:link w:val="1f2"/>
    <w:uiPriority w:val="99"/>
    <w:semiHidden/>
    <w:unhideWhenUsed/>
    <w:rsid w:val="008A206C"/>
    <w:pPr>
      <w:spacing w:after="0" w:line="240" w:lineRule="auto"/>
    </w:pPr>
    <w:rPr>
      <w:rFonts w:ascii="Segoe UI" w:hAnsi="Segoe UI" w:cs="Segoe UI"/>
      <w:sz w:val="18"/>
      <w:szCs w:val="18"/>
    </w:rPr>
  </w:style>
  <w:style w:type="character" w:customStyle="1" w:styleId="1f2">
    <w:name w:val="Текст выноски Знак1"/>
    <w:basedOn w:val="a0"/>
    <w:link w:val="ac"/>
    <w:uiPriority w:val="99"/>
    <w:semiHidden/>
    <w:rsid w:val="008A206C"/>
    <w:rPr>
      <w:rFonts w:ascii="Segoe UI" w:hAnsi="Segoe UI" w:cs="Segoe UI"/>
      <w:sz w:val="18"/>
      <w:szCs w:val="18"/>
    </w:rPr>
  </w:style>
  <w:style w:type="table" w:styleId="ae">
    <w:name w:val="Table Grid"/>
    <w:basedOn w:val="a1"/>
    <w:uiPriority w:val="39"/>
    <w:rsid w:val="008A206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
    <w:name w:val="Body Text"/>
    <w:basedOn w:val="a"/>
    <w:link w:val="19"/>
    <w:uiPriority w:val="99"/>
    <w:semiHidden/>
    <w:unhideWhenUsed/>
    <w:rsid w:val="008A206C"/>
    <w:pPr>
      <w:spacing w:after="120"/>
    </w:pPr>
    <w:rPr>
      <w:rFonts w:ascii="Times New Roman" w:hAnsi="Times New Roman"/>
      <w:sz w:val="28"/>
    </w:rPr>
  </w:style>
  <w:style w:type="character" w:customStyle="1" w:styleId="22">
    <w:name w:val="Основной текст Знак2"/>
    <w:basedOn w:val="a0"/>
    <w:uiPriority w:val="99"/>
    <w:semiHidden/>
    <w:rsid w:val="008A206C"/>
  </w:style>
  <w:style w:type="paragraph" w:styleId="af3">
    <w:name w:val="Title"/>
    <w:basedOn w:val="a"/>
    <w:next w:val="a"/>
    <w:link w:val="af2"/>
    <w:uiPriority w:val="10"/>
    <w:qFormat/>
    <w:rsid w:val="008A206C"/>
    <w:pPr>
      <w:spacing w:after="0" w:line="240" w:lineRule="auto"/>
      <w:contextualSpacing/>
    </w:pPr>
    <w:rPr>
      <w:rFonts w:ascii="Calibri Light" w:eastAsia="Times New Roman" w:hAnsi="Calibri Light" w:cs="Times New Roman"/>
      <w:spacing w:val="-10"/>
      <w:kern w:val="28"/>
      <w:sz w:val="56"/>
      <w:szCs w:val="56"/>
    </w:rPr>
  </w:style>
  <w:style w:type="character" w:customStyle="1" w:styleId="1f3">
    <w:name w:val="Заголовок Знак1"/>
    <w:basedOn w:val="a0"/>
    <w:uiPriority w:val="10"/>
    <w:rsid w:val="008A206C"/>
    <w:rPr>
      <w:rFonts w:asciiTheme="majorHAnsi" w:eastAsiaTheme="majorEastAsia" w:hAnsiTheme="majorHAnsi" w:cstheme="majorBidi"/>
      <w:spacing w:val="-10"/>
      <w:kern w:val="28"/>
      <w:sz w:val="56"/>
      <w:szCs w:val="56"/>
    </w:rPr>
  </w:style>
  <w:style w:type="paragraph" w:styleId="af4">
    <w:name w:val="No Spacing"/>
    <w:uiPriority w:val="1"/>
    <w:qFormat/>
    <w:rsid w:val="008A206C"/>
    <w:pPr>
      <w:spacing w:after="0" w:line="240" w:lineRule="auto"/>
    </w:pPr>
  </w:style>
  <w:style w:type="table" w:styleId="-46">
    <w:name w:val="Grid Table 4 Accent 6"/>
    <w:basedOn w:val="a1"/>
    <w:uiPriority w:val="49"/>
    <w:rsid w:val="008A206C"/>
    <w:pPr>
      <w:spacing w:after="0" w:line="240" w:lineRule="auto"/>
    </w:pPr>
    <w:tblPr>
      <w:tblStyleRowBandSize w:val="1"/>
      <w:tblStyleColBandSize w:val="1"/>
      <w:tblBorders>
        <w:top w:val="single" w:sz="4" w:space="0" w:color="A8D08D" w:themeColor="accent6" w:themeTint="99"/>
        <w:left w:val="single" w:sz="4" w:space="0" w:color="A8D08D" w:themeColor="accent6" w:themeTint="99"/>
        <w:bottom w:val="single" w:sz="4" w:space="0" w:color="A8D08D" w:themeColor="accent6" w:themeTint="99"/>
        <w:right w:val="single" w:sz="4" w:space="0" w:color="A8D08D" w:themeColor="accent6" w:themeTint="99"/>
        <w:insideH w:val="single" w:sz="4" w:space="0" w:color="A8D08D" w:themeColor="accent6" w:themeTint="99"/>
        <w:insideV w:val="single" w:sz="4" w:space="0" w:color="A8D08D" w:themeColor="accent6" w:themeTint="99"/>
      </w:tblBorders>
    </w:tblPr>
    <w:tblStylePr w:type="firstRow">
      <w:rPr>
        <w:b/>
        <w:bCs/>
        <w:color w:val="FFFFFF" w:themeColor="background1"/>
      </w:rPr>
      <w:tblPr/>
      <w:tcPr>
        <w:tcBorders>
          <w:top w:val="single" w:sz="4" w:space="0" w:color="70AD47" w:themeColor="accent6"/>
          <w:left w:val="single" w:sz="4" w:space="0" w:color="70AD47" w:themeColor="accent6"/>
          <w:bottom w:val="single" w:sz="4" w:space="0" w:color="70AD47" w:themeColor="accent6"/>
          <w:right w:val="single" w:sz="4" w:space="0" w:color="70AD47" w:themeColor="accent6"/>
          <w:insideH w:val="nil"/>
          <w:insideV w:val="nil"/>
        </w:tcBorders>
        <w:shd w:val="clear" w:color="auto" w:fill="70AD47" w:themeFill="accent6"/>
      </w:tcPr>
    </w:tblStylePr>
    <w:tblStylePr w:type="lastRow">
      <w:rPr>
        <w:b/>
        <w:bCs/>
      </w:rPr>
      <w:tblPr/>
      <w:tcPr>
        <w:tcBorders>
          <w:top w:val="double" w:sz="4" w:space="0" w:color="70AD47" w:themeColor="accent6"/>
        </w:tcBorders>
      </w:tcPr>
    </w:tblStylePr>
    <w:tblStylePr w:type="firstCol">
      <w:rPr>
        <w:b/>
        <w:bCs/>
      </w:rPr>
    </w:tblStylePr>
    <w:tblStylePr w:type="lastCol">
      <w:rPr>
        <w:b/>
        <w:bCs/>
      </w:rPr>
    </w:tblStylePr>
    <w:tblStylePr w:type="band1Vert">
      <w:tblPr/>
      <w:tcPr>
        <w:shd w:val="clear" w:color="auto" w:fill="E2EFD9" w:themeFill="accent6" w:themeFillTint="33"/>
      </w:tcPr>
    </w:tblStylePr>
    <w:tblStylePr w:type="band1Horz">
      <w:tblPr/>
      <w:tcPr>
        <w:shd w:val="clear" w:color="auto" w:fill="E2EFD9" w:themeFill="accent6" w:themeFillTint="33"/>
      </w:tcPr>
    </w:tblStylePr>
  </w:style>
  <w:style w:type="table" w:styleId="-16">
    <w:name w:val="Grid Table 1 Light Accent 6"/>
    <w:basedOn w:val="a1"/>
    <w:uiPriority w:val="46"/>
    <w:rsid w:val="008A206C"/>
    <w:pPr>
      <w:spacing w:after="0" w:line="240" w:lineRule="auto"/>
    </w:pPr>
    <w:tblPr>
      <w:tblStyleRowBandSize w:val="1"/>
      <w:tblStyleColBandSize w:val="1"/>
      <w:tblBorders>
        <w:top w:val="single" w:sz="4" w:space="0" w:color="C5E0B3" w:themeColor="accent6" w:themeTint="66"/>
        <w:left w:val="single" w:sz="4" w:space="0" w:color="C5E0B3" w:themeColor="accent6" w:themeTint="66"/>
        <w:bottom w:val="single" w:sz="4" w:space="0" w:color="C5E0B3" w:themeColor="accent6" w:themeTint="66"/>
        <w:right w:val="single" w:sz="4" w:space="0" w:color="C5E0B3" w:themeColor="accent6" w:themeTint="66"/>
        <w:insideH w:val="single" w:sz="4" w:space="0" w:color="C5E0B3" w:themeColor="accent6" w:themeTint="66"/>
        <w:insideV w:val="single" w:sz="4" w:space="0" w:color="C5E0B3" w:themeColor="accent6" w:themeTint="66"/>
      </w:tblBorders>
    </w:tblPr>
    <w:tblStylePr w:type="firstRow">
      <w:rPr>
        <w:b/>
        <w:bCs/>
      </w:rPr>
      <w:tblPr/>
      <w:tcPr>
        <w:tcBorders>
          <w:bottom w:val="single" w:sz="12" w:space="0" w:color="A8D08D" w:themeColor="accent6" w:themeTint="99"/>
        </w:tcBorders>
      </w:tcPr>
    </w:tblStylePr>
    <w:tblStylePr w:type="lastRow">
      <w:rPr>
        <w:b/>
        <w:bCs/>
      </w:rPr>
      <w:tblPr/>
      <w:tcPr>
        <w:tcBorders>
          <w:top w:val="double" w:sz="2" w:space="0" w:color="A8D08D" w:themeColor="accent6" w:themeTint="99"/>
        </w:tcBorders>
      </w:tcPr>
    </w:tblStylePr>
    <w:tblStylePr w:type="firstCol">
      <w:rPr>
        <w:b/>
        <w:bCs/>
      </w:rPr>
    </w:tblStylePr>
    <w:tblStylePr w:type="lastCol">
      <w:rPr>
        <w:b/>
        <w:bCs/>
      </w:rPr>
    </w:tblStylePr>
  </w:style>
  <w:style w:type="table" w:styleId="-22">
    <w:name w:val="Grid Table 2 Accent 2"/>
    <w:basedOn w:val="a1"/>
    <w:uiPriority w:val="47"/>
    <w:rsid w:val="008A206C"/>
    <w:pPr>
      <w:spacing w:after="0" w:line="240" w:lineRule="auto"/>
    </w:pPr>
    <w:tblPr>
      <w:tblStyleRowBandSize w:val="1"/>
      <w:tblStyleColBandSize w:val="1"/>
      <w:tblBorders>
        <w:top w:val="single" w:sz="2" w:space="0" w:color="F4B083" w:themeColor="accent2" w:themeTint="99"/>
        <w:bottom w:val="single" w:sz="2" w:space="0" w:color="F4B083" w:themeColor="accent2" w:themeTint="99"/>
        <w:insideH w:val="single" w:sz="2" w:space="0" w:color="F4B083" w:themeColor="accent2" w:themeTint="99"/>
        <w:insideV w:val="single" w:sz="2" w:space="0" w:color="F4B083" w:themeColor="accent2" w:themeTint="99"/>
      </w:tblBorders>
    </w:tblPr>
    <w:tblStylePr w:type="firstRow">
      <w:rPr>
        <w:b/>
        <w:bCs/>
      </w:rPr>
      <w:tblPr/>
      <w:tcPr>
        <w:tcBorders>
          <w:top w:val="nil"/>
          <w:bottom w:val="single" w:sz="12" w:space="0" w:color="F4B083" w:themeColor="accent2" w:themeTint="99"/>
          <w:insideH w:val="nil"/>
          <w:insideV w:val="nil"/>
        </w:tcBorders>
        <w:shd w:val="clear" w:color="auto" w:fill="FFFFFF" w:themeFill="background1"/>
      </w:tcPr>
    </w:tblStylePr>
    <w:tblStylePr w:type="lastRow">
      <w:rPr>
        <w:b/>
        <w:bCs/>
      </w:rPr>
      <w:tblPr/>
      <w:tcPr>
        <w:tcBorders>
          <w:top w:val="double" w:sz="2" w:space="0" w:color="F4B083" w:themeColor="accent2"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FBE4D5" w:themeFill="accent2" w:themeFillTint="33"/>
      </w:tcPr>
    </w:tblStylePr>
    <w:tblStylePr w:type="band1Horz">
      <w:tblPr/>
      <w:tcPr>
        <w:shd w:val="clear" w:color="auto" w:fill="FBE4D5" w:themeFill="accent2" w:themeFillTint="33"/>
      </w:tcPr>
    </w:tblStylePr>
  </w:style>
  <w:style w:type="table" w:styleId="-12">
    <w:name w:val="Grid Table 1 Light Accent 2"/>
    <w:basedOn w:val="a1"/>
    <w:uiPriority w:val="46"/>
    <w:rsid w:val="008A206C"/>
    <w:pPr>
      <w:spacing w:after="0" w:line="240" w:lineRule="auto"/>
    </w:pPr>
    <w:tblPr>
      <w:tblStyleRowBandSize w:val="1"/>
      <w:tblStyleColBandSize w:val="1"/>
      <w:tblBorders>
        <w:top w:val="single" w:sz="4" w:space="0" w:color="F7CAAC" w:themeColor="accent2" w:themeTint="66"/>
        <w:left w:val="single" w:sz="4" w:space="0" w:color="F7CAAC" w:themeColor="accent2" w:themeTint="66"/>
        <w:bottom w:val="single" w:sz="4" w:space="0" w:color="F7CAAC" w:themeColor="accent2" w:themeTint="66"/>
        <w:right w:val="single" w:sz="4" w:space="0" w:color="F7CAAC" w:themeColor="accent2" w:themeTint="66"/>
        <w:insideH w:val="single" w:sz="4" w:space="0" w:color="F7CAAC" w:themeColor="accent2" w:themeTint="66"/>
        <w:insideV w:val="single" w:sz="4" w:space="0" w:color="F7CAAC" w:themeColor="accent2" w:themeTint="66"/>
      </w:tblBorders>
    </w:tblPr>
    <w:tblStylePr w:type="firstRow">
      <w:rPr>
        <w:b/>
        <w:bCs/>
      </w:rPr>
      <w:tblPr/>
      <w:tcPr>
        <w:tcBorders>
          <w:bottom w:val="single" w:sz="12" w:space="0" w:color="F4B083" w:themeColor="accent2" w:themeTint="99"/>
        </w:tcBorders>
      </w:tcPr>
    </w:tblStylePr>
    <w:tblStylePr w:type="lastRow">
      <w:rPr>
        <w:b/>
        <w:bCs/>
      </w:rPr>
      <w:tblPr/>
      <w:tcPr>
        <w:tcBorders>
          <w:top w:val="double" w:sz="2" w:space="0" w:color="F4B083" w:themeColor="accent2" w:themeTint="99"/>
        </w:tcBorders>
      </w:tcPr>
    </w:tblStylePr>
    <w:tblStylePr w:type="firstCol">
      <w:rPr>
        <w:b/>
        <w:bCs/>
      </w:rPr>
    </w:tblStylePr>
    <w:tblStylePr w:type="lastCol">
      <w:rPr>
        <w:b/>
        <w:bCs/>
      </w:rPr>
    </w:tblStylePr>
  </w:style>
  <w:style w:type="table" w:styleId="-61">
    <w:name w:val="Grid Table 6 Colorful Accent 1"/>
    <w:basedOn w:val="a1"/>
    <w:uiPriority w:val="51"/>
    <w:rsid w:val="008A206C"/>
    <w:pPr>
      <w:spacing w:after="0" w:line="240" w:lineRule="auto"/>
    </w:pPr>
    <w:rPr>
      <w:color w:val="2F5496" w:themeColor="accent1" w:themeShade="BF"/>
    </w:rPr>
    <w:tblPr>
      <w:tblStyleRowBandSize w:val="1"/>
      <w:tblStyleColBandSize w:val="1"/>
      <w:tblBorders>
        <w:top w:val="single" w:sz="4" w:space="0" w:color="8EAADB" w:themeColor="accent1" w:themeTint="99"/>
        <w:left w:val="single" w:sz="4" w:space="0" w:color="8EAADB" w:themeColor="accent1" w:themeTint="99"/>
        <w:bottom w:val="single" w:sz="4" w:space="0" w:color="8EAADB" w:themeColor="accent1" w:themeTint="99"/>
        <w:right w:val="single" w:sz="4" w:space="0" w:color="8EAADB" w:themeColor="accent1" w:themeTint="99"/>
        <w:insideH w:val="single" w:sz="4" w:space="0" w:color="8EAADB" w:themeColor="accent1" w:themeTint="99"/>
        <w:insideV w:val="single" w:sz="4" w:space="0" w:color="8EAADB" w:themeColor="accent1" w:themeTint="99"/>
      </w:tblBorders>
    </w:tblPr>
    <w:tblStylePr w:type="firstRow">
      <w:rPr>
        <w:b/>
        <w:bCs/>
      </w:rPr>
      <w:tblPr/>
      <w:tcPr>
        <w:tcBorders>
          <w:bottom w:val="single" w:sz="12" w:space="0" w:color="8EAADB" w:themeColor="accent1" w:themeTint="99"/>
        </w:tcBorders>
      </w:tcPr>
    </w:tblStylePr>
    <w:tblStylePr w:type="lastRow">
      <w:rPr>
        <w:b/>
        <w:bCs/>
      </w:rPr>
      <w:tblPr/>
      <w:tcPr>
        <w:tcBorders>
          <w:top w:val="double" w:sz="4" w:space="0" w:color="8EAADB" w:themeColor="accent1" w:themeTint="99"/>
        </w:tcBorders>
      </w:tcPr>
    </w:tblStylePr>
    <w:tblStylePr w:type="firstCol">
      <w:rPr>
        <w:b/>
        <w:bCs/>
      </w:rPr>
    </w:tblStylePr>
    <w:tblStylePr w:type="lastCol">
      <w:rPr>
        <w:b/>
        <w:bCs/>
      </w:rPr>
    </w:tblStylePr>
    <w:tblStylePr w:type="band1Vert">
      <w:tblPr/>
      <w:tcPr>
        <w:shd w:val="clear" w:color="auto" w:fill="D9E2F3" w:themeFill="accent1" w:themeFillTint="33"/>
      </w:tcPr>
    </w:tblStylePr>
    <w:tblStylePr w:type="band1Horz">
      <w:tblPr/>
      <w:tcPr>
        <w:shd w:val="clear" w:color="auto" w:fill="D9E2F3" w:themeFill="accent1" w:themeFillTint="33"/>
      </w:tcPr>
    </w:tblStylePr>
  </w:style>
  <w:style w:type="table" w:styleId="-26">
    <w:name w:val="Grid Table 2 Accent 6"/>
    <w:basedOn w:val="a1"/>
    <w:uiPriority w:val="47"/>
    <w:rsid w:val="008A206C"/>
    <w:pPr>
      <w:spacing w:after="0" w:line="240" w:lineRule="auto"/>
    </w:pPr>
    <w:tblPr>
      <w:tblStyleRowBandSize w:val="1"/>
      <w:tblStyleColBandSize w:val="1"/>
      <w:tblBorders>
        <w:top w:val="single" w:sz="2" w:space="0" w:color="A8D08D" w:themeColor="accent6" w:themeTint="99"/>
        <w:bottom w:val="single" w:sz="2" w:space="0" w:color="A8D08D" w:themeColor="accent6" w:themeTint="99"/>
        <w:insideH w:val="single" w:sz="2" w:space="0" w:color="A8D08D" w:themeColor="accent6" w:themeTint="99"/>
        <w:insideV w:val="single" w:sz="2" w:space="0" w:color="A8D08D" w:themeColor="accent6" w:themeTint="99"/>
      </w:tblBorders>
    </w:tblPr>
    <w:tblStylePr w:type="firstRow">
      <w:rPr>
        <w:b/>
        <w:bCs/>
      </w:rPr>
      <w:tblPr/>
      <w:tcPr>
        <w:tcBorders>
          <w:top w:val="nil"/>
          <w:bottom w:val="single" w:sz="12" w:space="0" w:color="A8D08D" w:themeColor="accent6" w:themeTint="99"/>
          <w:insideH w:val="nil"/>
          <w:insideV w:val="nil"/>
        </w:tcBorders>
        <w:shd w:val="clear" w:color="auto" w:fill="FFFFFF" w:themeFill="background1"/>
      </w:tcPr>
    </w:tblStylePr>
    <w:tblStylePr w:type="lastRow">
      <w:rPr>
        <w:b/>
        <w:bCs/>
      </w:rPr>
      <w:tblPr/>
      <w:tcPr>
        <w:tcBorders>
          <w:top w:val="double" w:sz="2" w:space="0" w:color="A8D08D" w:themeColor="accent6"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E2EFD9" w:themeFill="accent6" w:themeFillTint="33"/>
      </w:tcPr>
    </w:tblStylePr>
    <w:tblStylePr w:type="band1Horz">
      <w:tblPr/>
      <w:tcPr>
        <w:shd w:val="clear" w:color="auto" w:fill="E2EFD9" w:themeFill="accent6" w:themeFillTint="33"/>
      </w:tcPr>
    </w:tblStylePr>
  </w:style>
  <w:style w:type="table" w:styleId="-42">
    <w:name w:val="Grid Table 4 Accent 2"/>
    <w:basedOn w:val="a1"/>
    <w:uiPriority w:val="49"/>
    <w:rsid w:val="008A206C"/>
    <w:pPr>
      <w:spacing w:after="0" w:line="240" w:lineRule="auto"/>
    </w:pPr>
    <w:tblPr>
      <w:tblStyleRowBandSize w:val="1"/>
      <w:tblStyleColBandSize w:val="1"/>
      <w:tblBorders>
        <w:top w:val="single" w:sz="4" w:space="0" w:color="F4B083" w:themeColor="accent2" w:themeTint="99"/>
        <w:left w:val="single" w:sz="4" w:space="0" w:color="F4B083" w:themeColor="accent2" w:themeTint="99"/>
        <w:bottom w:val="single" w:sz="4" w:space="0" w:color="F4B083" w:themeColor="accent2" w:themeTint="99"/>
        <w:right w:val="single" w:sz="4" w:space="0" w:color="F4B083" w:themeColor="accent2" w:themeTint="99"/>
        <w:insideH w:val="single" w:sz="4" w:space="0" w:color="F4B083" w:themeColor="accent2" w:themeTint="99"/>
        <w:insideV w:val="single" w:sz="4" w:space="0" w:color="F4B083" w:themeColor="accent2" w:themeTint="99"/>
      </w:tblBorders>
    </w:tblPr>
    <w:tblStylePr w:type="firstRow">
      <w:rPr>
        <w:b/>
        <w:bCs/>
        <w:color w:val="FFFFFF" w:themeColor="background1"/>
      </w:rPr>
      <w:tblPr/>
      <w:tcPr>
        <w:tcBorders>
          <w:top w:val="single" w:sz="4" w:space="0" w:color="ED7D31" w:themeColor="accent2"/>
          <w:left w:val="single" w:sz="4" w:space="0" w:color="ED7D31" w:themeColor="accent2"/>
          <w:bottom w:val="single" w:sz="4" w:space="0" w:color="ED7D31" w:themeColor="accent2"/>
          <w:right w:val="single" w:sz="4" w:space="0" w:color="ED7D31" w:themeColor="accent2"/>
          <w:insideH w:val="nil"/>
          <w:insideV w:val="nil"/>
        </w:tcBorders>
        <w:shd w:val="clear" w:color="auto" w:fill="ED7D31" w:themeFill="accent2"/>
      </w:tcPr>
    </w:tblStylePr>
    <w:tblStylePr w:type="lastRow">
      <w:rPr>
        <w:b/>
        <w:bCs/>
      </w:rPr>
      <w:tblPr/>
      <w:tcPr>
        <w:tcBorders>
          <w:top w:val="double" w:sz="4" w:space="0" w:color="ED7D31" w:themeColor="accent2"/>
        </w:tcBorders>
      </w:tcPr>
    </w:tblStylePr>
    <w:tblStylePr w:type="firstCol">
      <w:rPr>
        <w:b/>
        <w:bCs/>
      </w:rPr>
    </w:tblStylePr>
    <w:tblStylePr w:type="lastCol">
      <w:rPr>
        <w:b/>
        <w:bCs/>
      </w:rPr>
    </w:tblStylePr>
    <w:tblStylePr w:type="band1Vert">
      <w:tblPr/>
      <w:tcPr>
        <w:shd w:val="clear" w:color="auto" w:fill="FBE4D5" w:themeFill="accent2" w:themeFillTint="33"/>
      </w:tcPr>
    </w:tblStylePr>
    <w:tblStylePr w:type="band1Horz">
      <w:tblPr/>
      <w:tcPr>
        <w:shd w:val="clear" w:color="auto" w:fill="FBE4D5" w:themeFill="accent2" w:themeFillTint="33"/>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png"/><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4</Pages>
  <Words>1320</Words>
  <Characters>7530</Characters>
  <Application>Microsoft Office Word</Application>
  <DocSecurity>0</DocSecurity>
  <Lines>62</Lines>
  <Paragraphs>17</Paragraphs>
  <ScaleCrop>false</ScaleCrop>
  <HeadingPairs>
    <vt:vector size="4" baseType="variant">
      <vt:variant>
        <vt:lpstr>Название</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8833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Irina Vladimirovna</dc:creator>
  <cp:keywords/>
  <dc:description/>
  <cp:lastModifiedBy>hp</cp:lastModifiedBy>
  <cp:revision>2</cp:revision>
  <dcterms:created xsi:type="dcterms:W3CDTF">2023-01-20T10:14:00Z</dcterms:created>
  <dcterms:modified xsi:type="dcterms:W3CDTF">2023-01-20T10:14:00Z</dcterms:modified>
</cp:coreProperties>
</file>